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4FED"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附件1</w:t>
      </w:r>
    </w:p>
    <w:p w14:paraId="4F7110B6" w14:textId="77777777" w:rsidR="00D230FB" w:rsidRPr="00D230FB" w:rsidRDefault="00D230FB" w:rsidP="00D230FB">
      <w:pPr>
        <w:rPr>
          <w:rFonts w:ascii="微软雅黑" w:hAnsi="微软雅黑"/>
          <w:sz w:val="32"/>
          <w:szCs w:val="32"/>
        </w:rPr>
      </w:pPr>
    </w:p>
    <w:p w14:paraId="3F9AF93F" w14:textId="77777777" w:rsidR="00D230FB" w:rsidRPr="00D230FB" w:rsidRDefault="00D230FB" w:rsidP="00D230FB">
      <w:pPr>
        <w:jc w:val="center"/>
        <w:rPr>
          <w:rFonts w:ascii="微软雅黑" w:hAnsi="微软雅黑"/>
          <w:b/>
          <w:bCs/>
          <w:sz w:val="36"/>
          <w:szCs w:val="36"/>
        </w:rPr>
      </w:pPr>
      <w:r w:rsidRPr="00D230FB">
        <w:rPr>
          <w:rFonts w:ascii="微软雅黑" w:hAnsi="微软雅黑" w:hint="eastAsia"/>
          <w:b/>
          <w:bCs/>
          <w:sz w:val="36"/>
          <w:szCs w:val="36"/>
        </w:rPr>
        <w:t>2023年度市教委社会科学重大项目课题指南</w:t>
      </w:r>
    </w:p>
    <w:p w14:paraId="3758CBA4" w14:textId="77777777" w:rsidR="00D230FB" w:rsidRPr="00D230FB" w:rsidRDefault="00D230FB" w:rsidP="00D230FB">
      <w:pPr>
        <w:rPr>
          <w:rFonts w:ascii="微软雅黑" w:hAnsi="微软雅黑"/>
          <w:sz w:val="32"/>
          <w:szCs w:val="32"/>
        </w:rPr>
      </w:pPr>
    </w:p>
    <w:p w14:paraId="64891FAD"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1习近平总书记关于教育和哲学社会科学重要论述研究</w:t>
      </w:r>
    </w:p>
    <w:p w14:paraId="7B912C86"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2中国特色哲学社会科学学科体系研究</w:t>
      </w:r>
    </w:p>
    <w:p w14:paraId="0B661A7A"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3新时代高校党建工作体系运行机制创新研究</w:t>
      </w:r>
    </w:p>
    <w:p w14:paraId="67126F4B"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4新中国成立以来党领导的天津基层文艺宣传研究</w:t>
      </w:r>
    </w:p>
    <w:p w14:paraId="49447A32"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5中央创新区助力天津打造科技创新策源地研究</w:t>
      </w:r>
    </w:p>
    <w:p w14:paraId="6310A3DB"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6天津市国家自主创新示范区高质量发展研究</w:t>
      </w:r>
    </w:p>
    <w:p w14:paraId="106B04A5"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7京津</w:t>
      </w:r>
      <w:proofErr w:type="gramStart"/>
      <w:r w:rsidRPr="00D230FB">
        <w:rPr>
          <w:rFonts w:ascii="微软雅黑" w:hAnsi="微软雅黑" w:hint="eastAsia"/>
          <w:sz w:val="32"/>
          <w:szCs w:val="32"/>
        </w:rPr>
        <w:t>冀机场</w:t>
      </w:r>
      <w:proofErr w:type="gramEnd"/>
      <w:r w:rsidRPr="00D230FB">
        <w:rPr>
          <w:rFonts w:ascii="微软雅黑" w:hAnsi="微软雅黑" w:hint="eastAsia"/>
          <w:sz w:val="32"/>
          <w:szCs w:val="32"/>
        </w:rPr>
        <w:t>地区“三群”联动发展模式研究</w:t>
      </w:r>
    </w:p>
    <w:p w14:paraId="749DD99F"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8中国式现代化的企业数字化转型路径研究</w:t>
      </w:r>
    </w:p>
    <w:p w14:paraId="66B2A4FE"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9国有企业在中国式现代化建设中的使命和任务研究</w:t>
      </w:r>
    </w:p>
    <w:p w14:paraId="6E708467"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10数据要素驱动天津制造企业绿色转型路径研究</w:t>
      </w:r>
    </w:p>
    <w:p w14:paraId="6D946557"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11数字普惠金融赋能天津现代都市型农业高质量发展研究</w:t>
      </w:r>
    </w:p>
    <w:p w14:paraId="7100B99B"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12双</w:t>
      </w:r>
      <w:proofErr w:type="gramStart"/>
      <w:r w:rsidRPr="00D230FB">
        <w:rPr>
          <w:rFonts w:ascii="微软雅黑" w:hAnsi="微软雅黑" w:hint="eastAsia"/>
          <w:sz w:val="32"/>
          <w:szCs w:val="32"/>
        </w:rPr>
        <w:t>碳战略</w:t>
      </w:r>
      <w:proofErr w:type="gramEnd"/>
      <w:r w:rsidRPr="00D230FB">
        <w:rPr>
          <w:rFonts w:ascii="微软雅黑" w:hAnsi="微软雅黑" w:hint="eastAsia"/>
          <w:sz w:val="32"/>
          <w:szCs w:val="32"/>
        </w:rPr>
        <w:t>驱动天津市传统产业转型升级的机制与政策研究</w:t>
      </w:r>
    </w:p>
    <w:p w14:paraId="43DD6B04"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13多元产业协同下天津空港物流高质量发展路径与策略研究</w:t>
      </w:r>
    </w:p>
    <w:p w14:paraId="205F4E19"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14京津冀高等教育协同实践研究</w:t>
      </w:r>
    </w:p>
    <w:p w14:paraId="0343E02A"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15基础教育综合改革路径与推进策略研究</w:t>
      </w:r>
    </w:p>
    <w:p w14:paraId="5DFB5EE2"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16基础教育强市建设目标与实施路径研究</w:t>
      </w:r>
    </w:p>
    <w:p w14:paraId="0F73E3B7"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lastRenderedPageBreak/>
        <w:t>17教育强国建设背景下的基础教育拔尖创新人才早期发现与培养研究</w:t>
      </w:r>
    </w:p>
    <w:p w14:paraId="6BF3A544"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18中小学校党组织领导的校长负责制运行体系研究</w:t>
      </w:r>
    </w:p>
    <w:p w14:paraId="7D180DF9"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19新时代中小学学生科学素养的形成机理与提升策略研究</w:t>
      </w:r>
    </w:p>
    <w:p w14:paraId="1EDCF56E"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20新时代中小学教师发展的理论与实践研究</w:t>
      </w:r>
    </w:p>
    <w:p w14:paraId="1DC04D10"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21新课标下中小学“备、教、学、评”一体化改革实践研究</w:t>
      </w:r>
    </w:p>
    <w:p w14:paraId="755918F4"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22跨学科主题学习的设计与实施研究</w:t>
      </w:r>
    </w:p>
    <w:p w14:paraId="761F470B"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23中小学教与</w:t>
      </w:r>
      <w:proofErr w:type="gramStart"/>
      <w:r w:rsidRPr="00D230FB">
        <w:rPr>
          <w:rFonts w:ascii="微软雅黑" w:hAnsi="微软雅黑" w:hint="eastAsia"/>
          <w:sz w:val="32"/>
          <w:szCs w:val="32"/>
        </w:rPr>
        <w:t>学方式</w:t>
      </w:r>
      <w:proofErr w:type="gramEnd"/>
      <w:r w:rsidRPr="00D230FB">
        <w:rPr>
          <w:rFonts w:ascii="微软雅黑" w:hAnsi="微软雅黑" w:hint="eastAsia"/>
          <w:sz w:val="32"/>
          <w:szCs w:val="32"/>
        </w:rPr>
        <w:t>变革研究</w:t>
      </w:r>
    </w:p>
    <w:p w14:paraId="28F55B52"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24中小学学生评价体系改革研究</w:t>
      </w:r>
    </w:p>
    <w:p w14:paraId="67BD2909"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25双减视</w:t>
      </w:r>
      <w:proofErr w:type="gramStart"/>
      <w:r w:rsidRPr="00D230FB">
        <w:rPr>
          <w:rFonts w:ascii="微软雅黑" w:hAnsi="微软雅黑" w:hint="eastAsia"/>
          <w:sz w:val="32"/>
          <w:szCs w:val="32"/>
        </w:rPr>
        <w:t>阂</w:t>
      </w:r>
      <w:proofErr w:type="gramEnd"/>
      <w:r w:rsidRPr="00D230FB">
        <w:rPr>
          <w:rFonts w:ascii="微软雅黑" w:hAnsi="微软雅黑" w:hint="eastAsia"/>
          <w:sz w:val="32"/>
          <w:szCs w:val="32"/>
        </w:rPr>
        <w:t>下劳动教育的实践路径与模式创新研究</w:t>
      </w:r>
    </w:p>
    <w:p w14:paraId="5EDC2CB6"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26天津大中小学科技教育的实践路径研究</w:t>
      </w:r>
    </w:p>
    <w:p w14:paraId="3FAC3848"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27数字化赋能中小学教学质量提升的理论与实践研究</w:t>
      </w:r>
    </w:p>
    <w:p w14:paraId="4CF7E6CA"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28教育数字化转型推动天津高校高质量发展研究</w:t>
      </w:r>
    </w:p>
    <w:p w14:paraId="5D5DBBE8"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29高标准建设天开</w:t>
      </w:r>
      <w:proofErr w:type="gramStart"/>
      <w:r w:rsidRPr="00D230FB">
        <w:rPr>
          <w:rFonts w:ascii="微软雅黑" w:hAnsi="微软雅黑" w:hint="eastAsia"/>
          <w:sz w:val="32"/>
          <w:szCs w:val="32"/>
        </w:rPr>
        <w:t>高教科创园策略</w:t>
      </w:r>
      <w:proofErr w:type="gramEnd"/>
      <w:r w:rsidRPr="00D230FB">
        <w:rPr>
          <w:rFonts w:ascii="微软雅黑" w:hAnsi="微软雅黑" w:hint="eastAsia"/>
          <w:sz w:val="32"/>
          <w:szCs w:val="32"/>
        </w:rPr>
        <w:t>与路径研究</w:t>
      </w:r>
    </w:p>
    <w:p w14:paraId="6FFE9C07"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30科教兴市战略下智能制造产业创新人才培养路径研究</w:t>
      </w:r>
    </w:p>
    <w:p w14:paraId="15B4B633"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31新科技背景下高校知识产权保护问题与政策创新研究</w:t>
      </w:r>
    </w:p>
    <w:p w14:paraId="50BE8D88"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32基于科技创新的产教融合联合体建设与提升策略研究</w:t>
      </w:r>
    </w:p>
    <w:p w14:paraId="39486D6D" w14:textId="77777777" w:rsidR="00D230FB" w:rsidRPr="00D230FB" w:rsidRDefault="00D230FB" w:rsidP="00D230FB">
      <w:pPr>
        <w:rPr>
          <w:rFonts w:ascii="微软雅黑" w:hAnsi="微软雅黑"/>
          <w:sz w:val="32"/>
          <w:szCs w:val="32"/>
        </w:rPr>
      </w:pPr>
      <w:r w:rsidRPr="00D230FB">
        <w:rPr>
          <w:rFonts w:ascii="微软雅黑" w:hAnsi="微软雅黑"/>
          <w:sz w:val="32"/>
          <w:szCs w:val="32"/>
        </w:rPr>
        <w:t>33</w:t>
      </w:r>
      <w:r w:rsidRPr="00D230FB">
        <w:rPr>
          <w:rFonts w:ascii="微软雅黑" w:hAnsi="微软雅黑" w:hint="eastAsia"/>
          <w:sz w:val="32"/>
          <w:szCs w:val="32"/>
        </w:rPr>
        <w:t>科研视角下天津市高校科技人才</w:t>
      </w:r>
      <w:proofErr w:type="gramStart"/>
      <w:r w:rsidRPr="00D230FB">
        <w:rPr>
          <w:rFonts w:ascii="微软雅黑" w:hAnsi="微软雅黑" w:hint="eastAsia"/>
          <w:sz w:val="32"/>
          <w:szCs w:val="32"/>
        </w:rPr>
        <w:t>引育效果</w:t>
      </w:r>
      <w:proofErr w:type="gramEnd"/>
      <w:r w:rsidRPr="00D230FB">
        <w:rPr>
          <w:rFonts w:ascii="微软雅黑" w:hAnsi="微软雅黑" w:hint="eastAsia"/>
          <w:sz w:val="32"/>
          <w:szCs w:val="32"/>
        </w:rPr>
        <w:t>评估与提升对策研究</w:t>
      </w:r>
    </w:p>
    <w:p w14:paraId="2A9AD254"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34中国式职业教育现代化的理论内涵与实施策略研究</w:t>
      </w:r>
    </w:p>
    <w:p w14:paraId="1083B14B"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lastRenderedPageBreak/>
        <w:t>35制造强</w:t>
      </w:r>
      <w:proofErr w:type="gramStart"/>
      <w:r w:rsidRPr="00D230FB">
        <w:rPr>
          <w:rFonts w:ascii="微软雅黑" w:hAnsi="微软雅黑" w:hint="eastAsia"/>
          <w:sz w:val="32"/>
          <w:szCs w:val="32"/>
        </w:rPr>
        <w:t>市背景</w:t>
      </w:r>
      <w:proofErr w:type="gramEnd"/>
      <w:r w:rsidRPr="00D230FB">
        <w:rPr>
          <w:rFonts w:ascii="微软雅黑" w:hAnsi="微软雅黑" w:hint="eastAsia"/>
          <w:sz w:val="32"/>
          <w:szCs w:val="32"/>
        </w:rPr>
        <w:t>下天津市卓越工程师培育生态系统研究</w:t>
      </w:r>
    </w:p>
    <w:p w14:paraId="27353661"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36共同体理论视野</w:t>
      </w:r>
      <w:proofErr w:type="gramStart"/>
      <w:r w:rsidRPr="00D230FB">
        <w:rPr>
          <w:rFonts w:ascii="微软雅黑" w:hAnsi="微软雅黑" w:hint="eastAsia"/>
          <w:sz w:val="32"/>
          <w:szCs w:val="32"/>
        </w:rPr>
        <w:t>下职业</w:t>
      </w:r>
      <w:proofErr w:type="gramEnd"/>
      <w:r w:rsidRPr="00D230FB">
        <w:rPr>
          <w:rFonts w:ascii="微软雅黑" w:hAnsi="微软雅黑" w:hint="eastAsia"/>
          <w:sz w:val="32"/>
          <w:szCs w:val="32"/>
        </w:rPr>
        <w:t>本科工程教育发展模式创新研究</w:t>
      </w:r>
    </w:p>
    <w:p w14:paraId="3F74008E"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37天津高校学术期刊高质量发展研究</w:t>
      </w:r>
    </w:p>
    <w:p w14:paraId="60460ED7"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38中国式现代化知识管理路径、体系与使命研究</w:t>
      </w:r>
    </w:p>
    <w:p w14:paraId="7AB44457"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39基于人类命运共同体的应急语言服务体系构建研究</w:t>
      </w:r>
    </w:p>
    <w:p w14:paraId="70AEAF92"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40语言文字在</w:t>
      </w:r>
      <w:proofErr w:type="gramStart"/>
      <w:r w:rsidRPr="00D230FB">
        <w:rPr>
          <w:rFonts w:ascii="微软雅黑" w:hAnsi="微软雅黑" w:hint="eastAsia"/>
          <w:sz w:val="32"/>
          <w:szCs w:val="32"/>
        </w:rPr>
        <w:t>幸福教育</w:t>
      </w:r>
      <w:proofErr w:type="gramEnd"/>
      <w:r w:rsidRPr="00D230FB">
        <w:rPr>
          <w:rFonts w:ascii="微软雅黑" w:hAnsi="微软雅黑" w:hint="eastAsia"/>
          <w:sz w:val="32"/>
          <w:szCs w:val="32"/>
        </w:rPr>
        <w:t>中的作用机制及其策略研究</w:t>
      </w:r>
    </w:p>
    <w:p w14:paraId="78925884"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41中国特色的</w:t>
      </w:r>
      <w:proofErr w:type="gramStart"/>
      <w:r w:rsidRPr="00D230FB">
        <w:rPr>
          <w:rFonts w:ascii="微软雅黑" w:hAnsi="微软雅黑" w:hint="eastAsia"/>
          <w:sz w:val="32"/>
          <w:szCs w:val="32"/>
        </w:rPr>
        <w:t>高校智库建设</w:t>
      </w:r>
      <w:proofErr w:type="gramEnd"/>
      <w:r w:rsidRPr="00D230FB">
        <w:rPr>
          <w:rFonts w:ascii="微软雅黑" w:hAnsi="微软雅黑" w:hint="eastAsia"/>
          <w:sz w:val="32"/>
          <w:szCs w:val="32"/>
        </w:rPr>
        <w:t>模式及发展路径研究</w:t>
      </w:r>
    </w:p>
    <w:p w14:paraId="215AB01F"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42涉外法治</w:t>
      </w:r>
      <w:proofErr w:type="gramStart"/>
      <w:r w:rsidRPr="00D230FB">
        <w:rPr>
          <w:rFonts w:ascii="微软雅黑" w:hAnsi="微软雅黑" w:hint="eastAsia"/>
          <w:sz w:val="32"/>
          <w:szCs w:val="32"/>
        </w:rPr>
        <w:t>智库维护</w:t>
      </w:r>
      <w:proofErr w:type="gramEnd"/>
      <w:r w:rsidRPr="00D230FB">
        <w:rPr>
          <w:rFonts w:ascii="微软雅黑" w:hAnsi="微软雅黑" w:hint="eastAsia"/>
          <w:sz w:val="32"/>
          <w:szCs w:val="32"/>
        </w:rPr>
        <w:t>国家利益的</w:t>
      </w:r>
      <w:proofErr w:type="gramStart"/>
      <w:r w:rsidRPr="00D230FB">
        <w:rPr>
          <w:rFonts w:ascii="微软雅黑" w:hAnsi="微软雅黑" w:hint="eastAsia"/>
          <w:sz w:val="32"/>
          <w:szCs w:val="32"/>
        </w:rPr>
        <w:t>咨</w:t>
      </w:r>
      <w:proofErr w:type="gramEnd"/>
      <w:r w:rsidRPr="00D230FB">
        <w:rPr>
          <w:rFonts w:ascii="微软雅黑" w:hAnsi="微软雅黑" w:hint="eastAsia"/>
          <w:sz w:val="32"/>
          <w:szCs w:val="32"/>
        </w:rPr>
        <w:t>政建言机制研究</w:t>
      </w:r>
    </w:p>
    <w:p w14:paraId="2F236BF5"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43总体国家安全观视阁下天津城市安全动态风险评估与智能监测预警体系研究</w:t>
      </w:r>
    </w:p>
    <w:p w14:paraId="7CF14F8C"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44天津非遗文化在实践教育中的传承与发展研究</w:t>
      </w:r>
    </w:p>
    <w:p w14:paraId="50859AE1"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45乡村振兴背景下职业教育赋能京津</w:t>
      </w:r>
      <w:proofErr w:type="gramStart"/>
      <w:r w:rsidRPr="00D230FB">
        <w:rPr>
          <w:rFonts w:ascii="微软雅黑" w:hAnsi="微软雅黑" w:hint="eastAsia"/>
          <w:sz w:val="32"/>
          <w:szCs w:val="32"/>
        </w:rPr>
        <w:t>冀农业</w:t>
      </w:r>
      <w:proofErr w:type="gramEnd"/>
      <w:r w:rsidRPr="00D230FB">
        <w:rPr>
          <w:rFonts w:ascii="微软雅黑" w:hAnsi="微软雅黑" w:hint="eastAsia"/>
          <w:sz w:val="32"/>
          <w:szCs w:val="32"/>
        </w:rPr>
        <w:t>高质量发展研究</w:t>
      </w:r>
    </w:p>
    <w:p w14:paraId="30938EAB"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46乡村振兴背景下基于韧性治理的农村应急体系建设与能力提升研究</w:t>
      </w:r>
    </w:p>
    <w:p w14:paraId="27D5034D"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47新时代“留住乡愁”的现实挑战及其应对</w:t>
      </w:r>
    </w:p>
    <w:p w14:paraId="31EC57E5"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48乡村振兴战略背景下天津农耕又化保护与传承研究</w:t>
      </w:r>
    </w:p>
    <w:p w14:paraId="52F4CB80"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49天津市医学科技伦理治理体系高效能化研究</w:t>
      </w:r>
    </w:p>
    <w:p w14:paraId="142FC924"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50天津市青少年</w:t>
      </w:r>
      <w:proofErr w:type="gramStart"/>
      <w:r w:rsidRPr="00D230FB">
        <w:rPr>
          <w:rFonts w:ascii="微软雅黑" w:hAnsi="微软雅黑" w:hint="eastAsia"/>
          <w:sz w:val="32"/>
          <w:szCs w:val="32"/>
        </w:rPr>
        <w:t>眼健康</w:t>
      </w:r>
      <w:proofErr w:type="gramEnd"/>
      <w:r w:rsidRPr="00D230FB">
        <w:rPr>
          <w:rFonts w:ascii="微软雅黑" w:hAnsi="微软雅黑" w:hint="eastAsia"/>
          <w:sz w:val="32"/>
          <w:szCs w:val="32"/>
        </w:rPr>
        <w:t>及近视防控研究</w:t>
      </w:r>
    </w:p>
    <w:p w14:paraId="0844232D"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51大学生体质健康数学模型构建及实施策略研究</w:t>
      </w:r>
    </w:p>
    <w:p w14:paraId="3906388F"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52体卫融合服务机构在社区居民</w:t>
      </w:r>
      <w:proofErr w:type="gramStart"/>
      <w:r w:rsidRPr="00D230FB">
        <w:rPr>
          <w:rFonts w:ascii="微软雅黑" w:hAnsi="微软雅黑" w:hint="eastAsia"/>
          <w:sz w:val="32"/>
          <w:szCs w:val="32"/>
        </w:rPr>
        <w:t>健康中</w:t>
      </w:r>
      <w:proofErr w:type="gramEnd"/>
      <w:r w:rsidRPr="00D230FB">
        <w:rPr>
          <w:rFonts w:ascii="微软雅黑" w:hAnsi="微软雅黑" w:hint="eastAsia"/>
          <w:sz w:val="32"/>
          <w:szCs w:val="32"/>
        </w:rPr>
        <w:t>的作用机制及发展路</w:t>
      </w:r>
      <w:r w:rsidRPr="00D230FB">
        <w:rPr>
          <w:rFonts w:ascii="微软雅黑" w:hAnsi="微软雅黑" w:hint="eastAsia"/>
          <w:sz w:val="32"/>
          <w:szCs w:val="32"/>
        </w:rPr>
        <w:lastRenderedPageBreak/>
        <w:t>径研究</w:t>
      </w:r>
    </w:p>
    <w:p w14:paraId="3EB49D2B"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53体育语言文字规范标准建设研究</w:t>
      </w:r>
    </w:p>
    <w:p w14:paraId="31FE3E95"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54天津高等美术教育体系演进研究</w:t>
      </w:r>
    </w:p>
    <w:p w14:paraId="01B3AA4E"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55设计之都创新建设赋能天津文化产业高质量发展研究</w:t>
      </w:r>
    </w:p>
    <w:p w14:paraId="64993372"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56传播中华文化的媒介逻辑与路径设计研究</w:t>
      </w:r>
    </w:p>
    <w:p w14:paraId="645796B3"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57天津非遗文化形</w:t>
      </w:r>
      <w:proofErr w:type="gramStart"/>
      <w:r w:rsidRPr="00D230FB">
        <w:rPr>
          <w:rFonts w:ascii="微软雅黑" w:hAnsi="微软雅黑" w:hint="eastAsia"/>
          <w:sz w:val="32"/>
          <w:szCs w:val="32"/>
        </w:rPr>
        <w:t>象</w:t>
      </w:r>
      <w:proofErr w:type="gramEnd"/>
      <w:r w:rsidRPr="00D230FB">
        <w:rPr>
          <w:rFonts w:ascii="微软雅黑" w:hAnsi="微软雅黑" w:hint="eastAsia"/>
          <w:sz w:val="32"/>
          <w:szCs w:val="32"/>
        </w:rPr>
        <w:t>数字艺术化构建研究</w:t>
      </w:r>
    </w:p>
    <w:p w14:paraId="0F3D2C4B"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58运河文化艺术赋能活化设计研究</w:t>
      </w:r>
    </w:p>
    <w:p w14:paraId="38D8F5DD" w14:textId="77777777" w:rsidR="00D230FB" w:rsidRPr="00D230FB" w:rsidRDefault="00D230FB" w:rsidP="00D230FB">
      <w:pPr>
        <w:rPr>
          <w:rFonts w:ascii="微软雅黑" w:hAnsi="微软雅黑"/>
          <w:sz w:val="32"/>
          <w:szCs w:val="32"/>
        </w:rPr>
      </w:pPr>
      <w:r w:rsidRPr="00D230FB">
        <w:rPr>
          <w:rFonts w:ascii="微软雅黑" w:hAnsi="微软雅黑" w:hint="eastAsia"/>
          <w:sz w:val="32"/>
          <w:szCs w:val="32"/>
        </w:rPr>
        <w:t>59其它领域重大问题研究</w:t>
      </w:r>
    </w:p>
    <w:p w14:paraId="4D9AB935" w14:textId="77777777" w:rsidR="007148B9" w:rsidRPr="00D230FB" w:rsidRDefault="007148B9">
      <w:pPr>
        <w:rPr>
          <w:rFonts w:ascii="微软雅黑" w:hAnsi="微软雅黑"/>
          <w:sz w:val="32"/>
          <w:szCs w:val="32"/>
        </w:rPr>
      </w:pPr>
    </w:p>
    <w:sectPr w:rsidR="007148B9" w:rsidRPr="00D230FB" w:rsidSect="0090614A">
      <w:pgSz w:w="11906" w:h="16838"/>
      <w:pgMar w:top="2098" w:right="1588" w:bottom="209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FB"/>
    <w:rsid w:val="007148B9"/>
    <w:rsid w:val="0090614A"/>
    <w:rsid w:val="00D2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ED09"/>
  <w15:chartTrackingRefBased/>
  <w15:docId w15:val="{713C6A69-177D-4C73-B8A8-9491F361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微软雅黑" w:hAnsi="Times New Roman" w:cstheme="minorBidi"/>
        <w:kern w:val="2"/>
        <w:sz w:val="28"/>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Dai</dc:creator>
  <cp:keywords/>
  <dc:description/>
  <cp:lastModifiedBy>Feng Dai</cp:lastModifiedBy>
  <cp:revision>1</cp:revision>
  <dcterms:created xsi:type="dcterms:W3CDTF">2023-08-30T07:06:00Z</dcterms:created>
  <dcterms:modified xsi:type="dcterms:W3CDTF">2023-08-30T07:07:00Z</dcterms:modified>
</cp:coreProperties>
</file>