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87" w:rsidRPr="001404DA" w:rsidRDefault="000D1B87" w:rsidP="001404DA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404DA">
        <w:rPr>
          <w:rFonts w:ascii="方正小标宋简体" w:eastAsia="方正小标宋简体" w:hint="eastAsia"/>
          <w:sz w:val="44"/>
          <w:szCs w:val="44"/>
        </w:rPr>
        <w:t>天津市哲学社会科学规划智库项目</w:t>
      </w:r>
    </w:p>
    <w:p w:rsidR="000D1B87" w:rsidRDefault="000D1B87" w:rsidP="001404DA">
      <w:pPr>
        <w:jc w:val="center"/>
        <w:rPr>
          <w:rFonts w:ascii="方正小标宋简体" w:eastAsia="方正小标宋简体"/>
          <w:sz w:val="44"/>
          <w:szCs w:val="44"/>
        </w:rPr>
      </w:pPr>
      <w:r w:rsidRPr="001404DA">
        <w:rPr>
          <w:rFonts w:ascii="方正小标宋简体" w:eastAsia="方正小标宋简体" w:hint="eastAsia"/>
          <w:sz w:val="44"/>
          <w:szCs w:val="44"/>
        </w:rPr>
        <w:t>(重点调研课题专项)课题指南</w:t>
      </w:r>
    </w:p>
    <w:bookmarkEnd w:id="0"/>
    <w:p w:rsidR="001404DA" w:rsidRPr="001404DA" w:rsidRDefault="001404DA" w:rsidP="001404D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1.持续推进政治生态建设对策研究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2.加强换届后各级领导班子和干部队伍建设研究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3.推动京津冀协同发展取得更大突破路径对策研究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4.打造改革开放先行区路径研究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5.加快新一代信息技术与制造业深度融合示范区建设对策研究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6.进一步加大高新技术企业培育力度对策研究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7.增强先进制造研发基地核心竞争力对策研究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8.增强"滨城"城市综合配套能力提升"津城"现代服务功能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9.安全韧性城市建设的思路和对策研究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10.建设智能高效的数字政府提升现代化大都市治理能力对策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11.落实碳达峰、碳中和目标任务的难点和关键举措对策研究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12.医药产业与医疗服务业融合发展对策研究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13.智慧港口、绿色港口建设对策研究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lastRenderedPageBreak/>
        <w:t>14.新发展阶段创新投融资渠道与方式对策研究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15.深化党建引领基层治理创新研究</w:t>
      </w:r>
    </w:p>
    <w:p w:rsidR="00EB6DD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16.完善配套服务创造良好的营商环境创新环境对策研究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17.推进文商旅高质量融合发展对策研究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18.推动我市城乡一体发展、.促进共同富裕对策研究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19.促进中医药产业发展对策研究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20.扩大优质教育资源供给对策研究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21.高校党建与高校事业深度融合发展对策研究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22.培育壮大我市新型农业经营主体对策研究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23.新形势下建立人才资源竞争优势对策研究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24.加强我市国际传播能力建设对策研究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  <w:r w:rsidRPr="001404DA">
        <w:rPr>
          <w:rFonts w:ascii="仿宋_GB2312" w:eastAsia="仿宋_GB2312" w:hint="eastAsia"/>
          <w:sz w:val="32"/>
          <w:szCs w:val="32"/>
        </w:rPr>
        <w:t>25.深化全域全方位全民文明城市创建对策研究</w:t>
      </w:r>
    </w:p>
    <w:p w:rsidR="000D1B87" w:rsidRPr="001404DA" w:rsidRDefault="000D1B87" w:rsidP="000D1B87">
      <w:pPr>
        <w:rPr>
          <w:rFonts w:ascii="仿宋_GB2312" w:eastAsia="仿宋_GB2312" w:hint="eastAsia"/>
          <w:sz w:val="32"/>
          <w:szCs w:val="32"/>
        </w:rPr>
      </w:pPr>
    </w:p>
    <w:sectPr w:rsidR="000D1B87" w:rsidRPr="0014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0F" w:rsidRDefault="00F9310F" w:rsidP="000D1B87">
      <w:r>
        <w:separator/>
      </w:r>
    </w:p>
  </w:endnote>
  <w:endnote w:type="continuationSeparator" w:id="0">
    <w:p w:rsidR="00F9310F" w:rsidRDefault="00F9310F" w:rsidP="000D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0F" w:rsidRDefault="00F9310F" w:rsidP="000D1B87">
      <w:r>
        <w:separator/>
      </w:r>
    </w:p>
  </w:footnote>
  <w:footnote w:type="continuationSeparator" w:id="0">
    <w:p w:rsidR="00F9310F" w:rsidRDefault="00F9310F" w:rsidP="000D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8"/>
    <w:rsid w:val="000D1B87"/>
    <w:rsid w:val="001404DA"/>
    <w:rsid w:val="002311D6"/>
    <w:rsid w:val="0037709F"/>
    <w:rsid w:val="00D15548"/>
    <w:rsid w:val="00EB6DD7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968A6"/>
  <w15:chartTrackingRefBased/>
  <w15:docId w15:val="{BE313CBC-865E-4D0D-B201-9CC7894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B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2021-10-22T08:47:00Z</dcterms:created>
  <dcterms:modified xsi:type="dcterms:W3CDTF">2021-10-22T08:54:00Z</dcterms:modified>
</cp:coreProperties>
</file>