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58" w:rsidRPr="006E2532" w:rsidRDefault="006E4458" w:rsidP="006E4458">
      <w:pPr>
        <w:widowControl/>
        <w:spacing w:line="600" w:lineRule="exact"/>
        <w:jc w:val="center"/>
        <w:rPr>
          <w:rFonts w:ascii="方正小标宋简体" w:eastAsia="方正小标宋简体" w:hAnsi="宋体" w:cs="宋体" w:hint="eastAsia"/>
          <w:color w:val="000000" w:themeColor="text1"/>
          <w:kern w:val="0"/>
          <w:sz w:val="44"/>
          <w:szCs w:val="44"/>
        </w:rPr>
      </w:pPr>
      <w:r w:rsidRPr="006E2532">
        <w:rPr>
          <w:rFonts w:ascii="方正小标宋简体" w:eastAsia="方正小标宋简体" w:hAnsi="宋体" w:cs="宋体" w:hint="eastAsia"/>
          <w:b/>
          <w:bCs/>
          <w:color w:val="000000" w:themeColor="text1"/>
          <w:kern w:val="0"/>
          <w:sz w:val="44"/>
          <w:szCs w:val="44"/>
        </w:rPr>
        <w:t>中国共产党章程</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（中国共产党第十九次全国代表大会部分修改，2017年10月24日通过）</w:t>
      </w:r>
    </w:p>
    <w:p w:rsidR="006E2532" w:rsidRDefault="006E2532" w:rsidP="006E4458">
      <w:pPr>
        <w:widowControl/>
        <w:spacing w:line="600" w:lineRule="exact"/>
        <w:jc w:val="center"/>
        <w:rPr>
          <w:rFonts w:ascii="宋体" w:eastAsia="宋体" w:hAnsi="宋体" w:cs="宋体" w:hint="eastAsia"/>
          <w:b/>
          <w:bCs/>
          <w:color w:val="000000" w:themeColor="text1"/>
          <w:kern w:val="0"/>
          <w:sz w:val="28"/>
          <w:szCs w:val="28"/>
        </w:rPr>
      </w:pP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总纲</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中国共产党以马克思列宁主义、毛泽东思想、邓小平理论、“三个代表”重要思想、科学发展观、习近平新时代中国特色社会主义思想作为自己的行动指南。</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w:t>
      </w:r>
      <w:r w:rsidRPr="006E4458">
        <w:rPr>
          <w:rFonts w:ascii="宋体" w:eastAsia="宋体" w:hAnsi="宋体" w:cs="宋体"/>
          <w:color w:val="000000" w:themeColor="text1"/>
          <w:kern w:val="0"/>
          <w:sz w:val="28"/>
          <w:szCs w:val="28"/>
        </w:rPr>
        <w:lastRenderedPageBreak/>
        <w:t>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w:t>
      </w:r>
      <w:r w:rsidRPr="006E4458">
        <w:rPr>
          <w:rFonts w:ascii="宋体" w:eastAsia="宋体" w:hAnsi="宋体" w:cs="宋体"/>
          <w:color w:val="000000" w:themeColor="text1"/>
          <w:kern w:val="0"/>
          <w:sz w:val="28"/>
          <w:szCs w:val="28"/>
        </w:rPr>
        <w:lastRenderedPageBreak/>
        <w:t>是中国共产党集体智慧的结晶，是党必须长期坚持的指导思想。始终做到“三个代表”，是我们党的立党之本、执政之基、力量之源。</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w:t>
      </w:r>
      <w:r w:rsidRPr="006E4458">
        <w:rPr>
          <w:rFonts w:ascii="宋体" w:eastAsia="宋体" w:hAnsi="宋体" w:cs="宋体"/>
          <w:color w:val="000000" w:themeColor="text1"/>
          <w:kern w:val="0"/>
          <w:sz w:val="28"/>
          <w:szCs w:val="28"/>
        </w:rPr>
        <w:lastRenderedPageBreak/>
        <w:t>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w:t>
      </w:r>
      <w:r w:rsidRPr="006E4458">
        <w:rPr>
          <w:rFonts w:ascii="宋体" w:eastAsia="宋体" w:hAnsi="宋体" w:cs="宋体"/>
          <w:color w:val="000000" w:themeColor="text1"/>
          <w:kern w:val="0"/>
          <w:sz w:val="28"/>
          <w:szCs w:val="28"/>
        </w:rPr>
        <w:lastRenderedPageBreak/>
        <w:t>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w:t>
      </w:r>
      <w:r w:rsidRPr="006E4458">
        <w:rPr>
          <w:rFonts w:ascii="宋体" w:eastAsia="宋体" w:hAnsi="宋体" w:cs="宋体"/>
          <w:color w:val="000000" w:themeColor="text1"/>
          <w:kern w:val="0"/>
          <w:sz w:val="28"/>
          <w:szCs w:val="28"/>
        </w:rPr>
        <w:lastRenderedPageBreak/>
        <w:t>充分发挥人民解放军在巩固国防、保卫祖国和参加社会主义现代化建设中的作用。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w:t>
      </w:r>
      <w:r w:rsidRPr="006E4458">
        <w:rPr>
          <w:rFonts w:ascii="宋体" w:eastAsia="宋体" w:hAnsi="宋体" w:cs="宋体"/>
          <w:color w:val="000000" w:themeColor="text1"/>
          <w:kern w:val="0"/>
          <w:sz w:val="28"/>
          <w:szCs w:val="28"/>
        </w:rPr>
        <w:lastRenderedPageBreak/>
        <w:t>邻友好关系，加强同发展中国家的团结与合作。遵循共商共建共享原则，推进“一带一路”建设。按照独立自主、完全平等、互相尊重、互不干涉内部事务的原则，发展我党同各国共产党和其他政党的关系。</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w:t>
      </w:r>
      <w:r w:rsidRPr="006E4458">
        <w:rPr>
          <w:rFonts w:ascii="宋体" w:eastAsia="宋体" w:hAnsi="宋体" w:cs="宋体"/>
          <w:color w:val="000000" w:themeColor="text1"/>
          <w:kern w:val="0"/>
          <w:sz w:val="28"/>
          <w:szCs w:val="28"/>
        </w:rPr>
        <w:lastRenderedPageBreak/>
        <w:t>千百万社会主义事业接班人，从组织上保证党的基本理论、基本路线、基本方略的贯彻落实。</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w:t>
      </w:r>
      <w:r w:rsidRPr="006E4458">
        <w:rPr>
          <w:rFonts w:ascii="宋体" w:eastAsia="宋体" w:hAnsi="宋体" w:cs="宋体"/>
          <w:color w:val="000000" w:themeColor="text1"/>
          <w:kern w:val="0"/>
          <w:sz w:val="28"/>
          <w:szCs w:val="28"/>
        </w:rPr>
        <w:lastRenderedPageBreak/>
        <w:t>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w:t>
      </w:r>
      <w:r w:rsidRPr="006E4458">
        <w:rPr>
          <w:rFonts w:ascii="宋体" w:eastAsia="宋体" w:hAnsi="宋体" w:cs="宋体"/>
          <w:color w:val="000000" w:themeColor="text1"/>
          <w:kern w:val="0"/>
          <w:sz w:val="28"/>
          <w:szCs w:val="28"/>
        </w:rPr>
        <w:lastRenderedPageBreak/>
        <w:t>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第一章　党员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第二条　中国共产党党员是中国工人阶级的有共产主义觉悟的先锋战士。</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中国共产党党员必须全心全意为人民服务，不惜牺牲个人的一切，为实现共产主义奋斗终身。</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中国共产党党员永远是劳动人民的普通一员。除了法律和政策规定范围内的个人利益和工作职权以外，所有共产党员都不得谋求任何私利和特权。</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第三条　党员必须履行下列义务：</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（一）认真学习马克思列宁主义、毛泽东思想、邓小平理论、“三个代表”重要思想、科学发展观、习近平新时代中国特色社会主义思</w:t>
      </w:r>
      <w:r w:rsidRPr="006E4458">
        <w:rPr>
          <w:rFonts w:ascii="宋体" w:eastAsia="宋体" w:hAnsi="宋体" w:cs="宋体"/>
          <w:color w:val="000000" w:themeColor="text1"/>
          <w:kern w:val="0"/>
          <w:sz w:val="28"/>
          <w:szCs w:val="28"/>
        </w:rPr>
        <w:lastRenderedPageBreak/>
        <w:t>想，学习党的路线、方针、政策和决议，学习党的基本知识，学习科学、文化、法律和业务知识，努力提高为人民服务的本领。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（三）坚持党和人民的利益高于一切，个人利益服从党和人民的利益，吃苦在前，享受在后，克己奉公，多做贡献。</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（四）自觉遵守党的纪律，首先是党的政治纪律和政治规矩，模范遵守国家的法律法规，严格保守党和国家的秘密，执行党的决定，服从组织分配，积极完成党的任务。</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（五）维护党的团结和统一，对党忠诚老实，言行一致，坚决反对一切派别组织和小集团活动，反对阳奉阴违的两面派行为和一切阴谋诡计。</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（六）切实开展批评和自我批评，勇于揭露和纠正违反党的原则的言行和工作中的缺点、错误，坚决同消极腐败现象作斗争。</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（七）密切联系群众，向群众宣传党的主张，遇事同群众商量，及时向党反映群众的意见和要求，维护群众的正当利益。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第四条　党员享有下列权利：</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（一）参加党的有关会议，阅读党的有关文件，接受党的教育和培训。</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（二）在党的会议上和党报党刊上，参加关于党的政策问题的讨论。</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（三）对党的工作提出建议和倡议。</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（五）行使表决权、选举权，有被选举权。</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（六）在党组织讨论决定对党员的党纪处分或作出鉴定时，本人有权参加和进行申辩，其他党员可以为他作证和辩护。</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（七）对党的决议和政策如有不同意见，在坚决执行的前提下，可以声明保留，并且可以把自己的意见向党的上级组织直至中央提出。</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（八）向党的上级组织直至中央提出请求、申诉和控告，并要求有关组织给以负责的答复。</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党的任何一级组织直至中央都无权剥夺党员的上述权利。</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第五条　发展党员，必须把政治标准放在首位，经过党的支部，坚持个别吸收的原则。</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申请入党的人，要填写入党志愿书，要有两名正式党员作介绍人，要经过支部大会通过和上级党组织批准，并且经过预备期的考察，才能成为正式党员。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介绍人要认真了解申请人的思想、品质、经历和工作表现，向他解释党的纲领和党的章程，说明党员的条件、义务和权利，并向党组织作出负责的报告。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党的支部委员会对申请入党的人，要注意征求党内外有关群众的意见，进行严格的审查，认为合格后再提交支部大会讨论。</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上级党组织在批准申请人入党以前，要派人同他谈话，作进一步的了解，并帮助他提高对党的认识。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在特殊情况下，党的中央和省、自治区、直辖市委员会可以直接接收党员。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第七条　预备党员的预备期为一年。党组织对预备党员应当认真教育和考察。</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预备党员的义务同正式党员一样。预备党员的权利，除了没有表决权、选举权和被选举权以外，也同正式党员一样。</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预备党员的预备期，从支部大会通过他为预备党员之日算起。党员的党龄，从预备期满转为正式党员之日算起。</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第九条　党员有退党的自由。党员要求退党，应当经支部大会讨论后宣布除名，并报上级党组织备案。</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党员如果没有正当理由，连续六个月不参加党的组织生活，或不交纳党费，或不做党所分配的工作，就被认为是自行脱党。支部大会应当决定把这样的党员除名，并报上级党组织批准。</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第二章　党的组织制度</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第十条　党是根据自己的纲领和章程，按照民主集中制组织起来的统一整体。党的民主集中制的基本原则是：</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（一）党员个人服从党的组织，少数服从多数，下级组织服从上级组织，全党各个组织和全体党员服从党的全国代表大会和中央委员会。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（二）党的各级领导机关，除它们派出的代表机关和在非党组织中的党组外，都由选举产生。</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（六）党禁止任何形式的个人崇拜。要保证党的领导人的活动处于党和人民的监督之下，同时维护一切代表党和人民利益的领导人的威信。</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w:t>
      </w:r>
      <w:r w:rsidRPr="006E4458">
        <w:rPr>
          <w:rFonts w:ascii="宋体" w:eastAsia="宋体" w:hAnsi="宋体" w:cs="宋体"/>
          <w:color w:val="000000" w:themeColor="text1"/>
          <w:kern w:val="0"/>
          <w:sz w:val="28"/>
          <w:szCs w:val="28"/>
        </w:rPr>
        <w:lastRenderedPageBreak/>
        <w:t>候选人、不选任何一个候选人和另选他人的权利。任何组织和个人不得以任何方式强迫选举人选举或不选举某个人。</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党的各级代表大会代表实行任期制。</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第十二条　党的中央和地方各级委员会在必要时召集代表会议，讨论和决定需要及时解决的重大问题。代表会议代表的名额和产生办法，由召集代表会议的委员会决定。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第十三条　凡是成立党的新组织，或是撤销党的原有组织，必须由上级党组织决定。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在党的地方各级代表大会和基层代表大会闭会期间，上级党的组织认为有必要时，可以调动或者指派下级党组织的负责人。</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党的中央和地方各级委员会可以派出代表机关。</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第十四条　党的中央和省、自治区、直辖市委员会实行巡视制度，在一届任期内，对所管理的地方、部门、企事业单位党组织实现巡视全覆盖。</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中央有关部委和国家机关部门党组（党委）根据工作需要，开展巡视工作。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党的市（地、州、盟）和县（市、区、旗）委员会建立巡察制度。</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第十五条　党的各级领导机关，对同下级组织有关的重要问题作出决定时，在通常情况下，要征求下级组织的意见。要保证下级组织</w:t>
      </w:r>
      <w:r w:rsidRPr="006E4458">
        <w:rPr>
          <w:rFonts w:ascii="宋体" w:eastAsia="宋体" w:hAnsi="宋体" w:cs="宋体"/>
          <w:color w:val="000000" w:themeColor="text1"/>
          <w:kern w:val="0"/>
          <w:sz w:val="28"/>
          <w:szCs w:val="28"/>
        </w:rPr>
        <w:lastRenderedPageBreak/>
        <w:t>能够正常行使他们的职权。凡属应由下级组织处理的问题，如无特殊情况，上级领导机关不要干预。</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第十六条　有关全国性的重大政策问题，只有党中央有权作出决定，各部门、各地方的党组织可以向中央提出建议，但不得擅自作出决定和对外发表主张。</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党的各级组织的报刊和其他宣传工具，必须宣传党的路线、方针、政策和决议。</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第三章　党的中央组织</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全国代表大会代表的名额和选举办法，由中央委员会决定。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第二十条　党的全国代表大会的职权是：</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（一）听取和审查中央委员会的报告；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（二）审查中央纪律检查委员会的报告；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（三）讨论并决定党的重大问题；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（四）修改党的章程；</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（五）选举中央委员会；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（六）选举中央纪律检查委员会。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w:t>
      </w:r>
      <w:r w:rsidRPr="006E4458">
        <w:rPr>
          <w:rFonts w:ascii="宋体" w:eastAsia="宋体" w:hAnsi="宋体" w:cs="宋体"/>
          <w:color w:val="000000" w:themeColor="text1"/>
          <w:kern w:val="0"/>
          <w:sz w:val="28"/>
          <w:szCs w:val="28"/>
        </w:rPr>
        <w:lastRenderedPageBreak/>
        <w:t>表大会决定。中央委员会委员出缺，由中央委员会候补委员按照得票多少依次递补。</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中央委员会全体会议由中央政治局召集，每年至少举行一次。中央政治局向中央委员会全体会议报告工作，接受监督。</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在全国代表大会闭会期间，中央委员会执行全国代表大会的决议，领导党的全部工作，对外代表中国共产党。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中央政治局和它的常务委员会在中央委员会全体会议闭会期间，行使中央委员会的职权。</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中央书记处是中央政治局和它的常务委员会的办事机构；成员由中央政治局常务委员会提名，中央委员会全体会议通过。</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中央委员会总书记负责召集中央政治局会议和中央政治局常务委员会会议，并主持中央书记处的工作。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党的中央军事委员会组成人员由中央委员会决定，中央军事委员会实行主席负责制。</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第二十四条　中国人民解放军的党组织，根据中央委员会的指示进行工作。中央军事委员会负责军队中党的工作和政治工作，对军队中党的组织体制和机构作出规定。</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lastRenderedPageBreak/>
        <w:t>第四章　党的地方组织</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第二十五条　党的省、自治区、直辖市的代表大会，设区的市和自治州的代表大会，县（旗）、自治县、不设区的市和市辖区的代表大会，每五年举行一次。</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党的地方各级代表大会由同级党的委员会召集。在特殊情况下，经上一级委员会批准，可以提前或延期举行。</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党的地方各级代表大会代表的名额和选举办法，由同级党的委员会决定，并报上一级党的委员会批准。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第二十六条　党的地方各级代表大会的职权是：</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（一）听取和审查同级委员会的报告；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（二）审查同级纪律检查委员会的报告；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（三）讨论本地区范围内的重大问题并作出决议；</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（四）选举同级党的委员会，选举同级党的纪律检查委员会。</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第二十七条　党的省、自治区、直辖市、设区的市和自治州的委员会，每届任期五年。这些委员会的委员和候补委员必须有五年以上的党龄。</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党的县（旗）、自治县、不设区的市和市辖区的委员会，每届任期五年。这些委员会的委员和候补委员必须有三年以上的党龄。</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党的地方各级代表大会如提前或延期举行，由它选举的委员会的任期相应地改变。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党的地方各级委员会的委员和候补委员的名额，分别由上一级委员会决定。党的地方各级委员会委员出缺，由候补委员按照得票多少依次递补。</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党的地方各级委员会全体会议，每年至少召开两次。</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党的地方各级委员会在代表大会闭会期间，执行上级党组织的指示和同级党代表大会的决议，领导本地方的工作，定期向上级党的委员会报告工作。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党的地方各级委员会的常务委员会定期向委员会全体会议报告工作，接受监督。</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第五章　党的基层组织</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第三十条　企业、农村、机关、学校、科研院所、街道社区、社会组织、人民解放军连队和其他基层单位，凡是有正式党员三人以上的，都应当成立党的基层组织。</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第三十一条　党的基层委员会、总支部委员会、支部委员会每届任期三年至五年。基层委员会、总支部委员会、支部委员会的书记、副书记选举产生后，应报上级党组织批准。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第三十二条　党的基层组织是党在社会基层组织中的战斗堡垒，是党的全部工作和战斗力的基础。它的基本任务是：</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（四）密切联系群众，经常了解群众对党员、党的工作的批评和意见，维护群众的正当权利和利益，做好群众的思想政治工作。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（五）充分发挥党员和群众的积极性创造性，发现、培养和推荐他们中间的优秀人才，鼓励和支持他们在改革开放和社会主义现代化建设中贡献自己的聪明才智。</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（六）对要求入党的积极分子进行教育和培养，做好经常性的发展党员工作，重视在生产、工作第一线和青年中发展党员。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（七）监督党员干部和其他任何工作人员严格遵守国家法律法规，严格遵守国家的财政经济法规和人事制度，不得侵占国家、集体和群众的利益。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（八）教育党员和群众自觉抵制不良倾向，坚决同各种违纪违法行为作斗争。</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第三十三条　街道、乡、镇党的基层委员会和村、社区党组织，领导本地区的工作和基层社会治理，支持和保证行政组织、经济组织和群众自治组织充分行使职权。</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社会组织中党的基层组织，宣传和执行党的路线、方针、政策，领导工会、共青团等群团组织，教育管理党员，引领服务群众，推动事业发展。</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各级党和国家机关中党的基层组织，协助行政负责人完成任务，改进工作，对包括行政负责人在内的每个党员进行教育、管理、监督，不领导本单位的业务工作。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第三十四条　党支部是党的基础组织，担负直接教育党员、管理党员、监督党员和组织群众、宣传群众、凝聚群众、服务群众的职责。</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第六章　党的干部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党重视教育、培训、选拔、考核和监督干部，特别是培养、选拔优秀年轻干部。积极推进干部制度改革。</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党重视培养、选拔女干部和少数民族干部。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（一）具有履行职责所需要的马克思列宁主义、毛泽东思想、邓小平理论、“三个代表”重要思想、科学发展观的水平，带头贯彻落实习近平新时代中国特色社会主义思想，努力用马克思主义的立场、</w:t>
      </w:r>
      <w:r w:rsidRPr="006E4458">
        <w:rPr>
          <w:rFonts w:ascii="宋体" w:eastAsia="宋体" w:hAnsi="宋体" w:cs="宋体"/>
          <w:color w:val="000000" w:themeColor="text1"/>
          <w:kern w:val="0"/>
          <w:sz w:val="28"/>
          <w:szCs w:val="28"/>
        </w:rPr>
        <w:lastRenderedPageBreak/>
        <w:t>观点、方法分析和解决实际问题，坚持讲学习、讲政治、讲正气，经得起各种风浪的考验。</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（三）坚持解放思想，实事求是，与时俱进，开拓创新，认真调查研究，能够把党的方针、政策同本地区、本部门的实际相结合，卓有成效地开展工作，讲实话，办实事，求实效。</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（四）有强烈的革命事业心和政治责任感，有实践经验，有胜任领导工作的组织能力、文化水平和专业知识。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（六）坚持和维护党的民主集中制，有民主作风，有全局观念，善于团结同志，包括团结同自己有不同意见的同志一道工作。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第三十七条　党员干部要善于同党外干部合作共事，尊重他们，虚心学习他们的长处。</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党的各级组织要善于发现和推荐有真才实学的党外干部担任领导工作，保证他们有职有权，充分发挥他们的作用。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第三十八条　党的各级领导干部，无论是由民主选举产生的，或是由领导机关任命的，他们的职务都不是终身的，都可以变动或解除。</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年龄和健康状况不适宜于继续担任工作的干部，应当按照国家的规定退、离休。</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第七章　党的纪律</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第四十条　党的纪律主要包括政治纪律、组织纪律、廉洁纪律、群众纪律、工作纪律、生活纪律。</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党内严格禁止用违反党章和国家法律的手段对待党员，严格禁止打击报复和诬告陷害。违反这些规定的组织或个人必须受到党的纪律和国家法律的追究。</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第四十一条　对党员的纪律处分有五种：警告、严重警告、撤销党内职务、留党察看、开除党籍。</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开除党籍是党内的最高处分。各级党组织在决定或批准开除党员党籍的时候，应当全面研究有关的材料和意见，采取十分慎重的态度。</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第四十三条　党组织对党员作出处分决定，应当实事求是地查清事实。处分决定所依据的事实材料和处分决定必须同本人见面，听取</w:t>
      </w:r>
      <w:r w:rsidRPr="006E4458">
        <w:rPr>
          <w:rFonts w:ascii="宋体" w:eastAsia="宋体" w:hAnsi="宋体" w:cs="宋体"/>
          <w:color w:val="000000" w:themeColor="text1"/>
          <w:kern w:val="0"/>
          <w:sz w:val="28"/>
          <w:szCs w:val="28"/>
        </w:rPr>
        <w:lastRenderedPageBreak/>
        <w:t>本人说明情况和申辩。如果本人对处分决定不服，可以提出申诉，有关党组织必须负责处理或者迅速转递，不得扣压。对于确属坚持错误意见和无理要求的人，要给以批评教育。</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第四十四条　党组织如果在维护党的纪律方面失职，必须问责。</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第八章　党的纪律检查机关</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党的各级纪律检查委员会每届任期和同级党的委员会相同。</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lastRenderedPageBreak/>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w:t>
      </w:r>
      <w:r w:rsidRPr="006E4458">
        <w:rPr>
          <w:rFonts w:ascii="宋体" w:eastAsia="宋体" w:hAnsi="宋体" w:cs="宋体"/>
          <w:color w:val="000000" w:themeColor="text1"/>
          <w:kern w:val="0"/>
          <w:sz w:val="28"/>
          <w:szCs w:val="28"/>
        </w:rPr>
        <w:lastRenderedPageBreak/>
        <w:t>同级党的委员会的批准，这种改变必须经过它的上一级党的委员会批准。</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第九章　党组</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第四十九条　党组的成员，由批准成立党组的党组织决定。党组设书记，必要时还可以设副书记。</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党组必须服从批准它成立的党组织领导。</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第五十条　对下属单位实行集中统一领导的国家工作部门可以建立党委，党委的产生办法、职权和工作任务，由中央另行规定。</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第十章　党和共产主义青年团的关系</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第五十一条　中国共产主义青年团是中国共产党领导的先进青年的群团组织，是广大青年在实践中学习中国特色社会主义和共产主</w:t>
      </w:r>
      <w:r w:rsidRPr="006E4458">
        <w:rPr>
          <w:rFonts w:ascii="宋体" w:eastAsia="宋体" w:hAnsi="宋体" w:cs="宋体"/>
          <w:color w:val="000000" w:themeColor="text1"/>
          <w:kern w:val="0"/>
          <w:sz w:val="28"/>
          <w:szCs w:val="28"/>
        </w:rPr>
        <w:lastRenderedPageBreak/>
        <w:t>义的学校，是党的助手和后备军。共青团中央委员会受党中央委员会领导。共青团的地方各级组织受同级党的委员会领导，同时受共青团上级组织领导。</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团的县级和县级以下各级委员会书记，企业事业单位的团委员会书记，是党员的，可以列席同级党的委员会和常务委员会的会议。</w:t>
      </w:r>
    </w:p>
    <w:p w:rsidR="006E4458" w:rsidRPr="006E4458" w:rsidRDefault="006E4458" w:rsidP="006E4458">
      <w:pPr>
        <w:widowControl/>
        <w:spacing w:line="600" w:lineRule="exact"/>
        <w:jc w:val="center"/>
        <w:rPr>
          <w:rFonts w:ascii="宋体" w:eastAsia="宋体" w:hAnsi="宋体" w:cs="宋体"/>
          <w:color w:val="000000" w:themeColor="text1"/>
          <w:kern w:val="0"/>
          <w:sz w:val="28"/>
          <w:szCs w:val="28"/>
        </w:rPr>
      </w:pPr>
      <w:r w:rsidRPr="006E4458">
        <w:rPr>
          <w:rFonts w:ascii="宋体" w:eastAsia="宋体" w:hAnsi="宋体" w:cs="宋体"/>
          <w:b/>
          <w:bCs/>
          <w:color w:val="000000" w:themeColor="text1"/>
          <w:kern w:val="0"/>
          <w:sz w:val="28"/>
          <w:szCs w:val="28"/>
        </w:rPr>
        <w:t>第十一章　党徽党旗</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第五十三条　中国共产党党徽为镰刀和锤头组成的图案。</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第五十四条　中国共产党党旗为旗面缀有金黄色党徽图案的红旗。</w:t>
      </w:r>
    </w:p>
    <w:p w:rsidR="006E4458" w:rsidRPr="006E4458" w:rsidRDefault="006E4458" w:rsidP="006E4458">
      <w:pPr>
        <w:widowControl/>
        <w:spacing w:line="600" w:lineRule="exact"/>
        <w:jc w:val="left"/>
        <w:rPr>
          <w:rFonts w:ascii="宋体" w:eastAsia="宋体" w:hAnsi="宋体" w:cs="宋体"/>
          <w:color w:val="000000" w:themeColor="text1"/>
          <w:kern w:val="0"/>
          <w:sz w:val="28"/>
          <w:szCs w:val="28"/>
        </w:rPr>
      </w:pPr>
      <w:r w:rsidRPr="006E4458">
        <w:rPr>
          <w:rFonts w:ascii="宋体" w:eastAsia="宋体" w:hAnsi="宋体" w:cs="宋体"/>
          <w:color w:val="000000" w:themeColor="text1"/>
          <w:kern w:val="0"/>
          <w:sz w:val="28"/>
          <w:szCs w:val="28"/>
        </w:rPr>
        <w:t xml:space="preserve">　　第五十五条　中国共产党的党徽党旗是中国共产党的象征和标志。党的各级组织和每一个党员都要维护党徽党旗的尊严。要按照规定制作和使用党徽党旗。</w:t>
      </w:r>
    </w:p>
    <w:p w:rsidR="006E4458" w:rsidRPr="006E4458" w:rsidRDefault="006E4458" w:rsidP="006E4458">
      <w:pPr>
        <w:widowControl/>
        <w:spacing w:line="600" w:lineRule="exact"/>
        <w:jc w:val="left"/>
        <w:rPr>
          <w:rFonts w:ascii="宋体" w:eastAsia="宋体" w:hAnsi="宋体" w:cs="宋体"/>
          <w:color w:val="000000" w:themeColor="text1"/>
          <w:kern w:val="0"/>
          <w:sz w:val="24"/>
          <w:szCs w:val="24"/>
          <w:shd w:val="clear" w:color="auto" w:fill="FFFFFF"/>
        </w:rPr>
      </w:pPr>
    </w:p>
    <w:p w:rsidR="006E4458" w:rsidRPr="006E4458" w:rsidRDefault="006E4458" w:rsidP="006E4458">
      <w:pPr>
        <w:widowControl/>
        <w:spacing w:line="600" w:lineRule="exact"/>
        <w:jc w:val="left"/>
        <w:rPr>
          <w:rFonts w:ascii="宋体" w:eastAsia="宋体" w:hAnsi="宋体" w:cs="宋体"/>
          <w:color w:val="000000" w:themeColor="text1"/>
          <w:kern w:val="0"/>
          <w:sz w:val="24"/>
          <w:szCs w:val="24"/>
        </w:rPr>
      </w:pPr>
      <w:r w:rsidRPr="006E4458">
        <w:rPr>
          <w:rFonts w:ascii="宋体" w:eastAsia="宋体" w:hAnsi="宋体" w:cs="宋体" w:hint="eastAsia"/>
          <w:color w:val="000000" w:themeColor="text1"/>
          <w:kern w:val="0"/>
          <w:sz w:val="24"/>
          <w:szCs w:val="24"/>
          <w:shd w:val="clear" w:color="auto" w:fill="FFFFFF"/>
        </w:rPr>
        <w:t>发布时间：2017年10月28日 19:56 来源：新华社</w:t>
      </w:r>
    </w:p>
    <w:p w:rsidR="00551EC9" w:rsidRPr="006E4458" w:rsidRDefault="00551EC9" w:rsidP="006E4458">
      <w:pPr>
        <w:spacing w:line="600" w:lineRule="exact"/>
        <w:rPr>
          <w:rFonts w:ascii="宋体" w:eastAsia="宋体" w:hAnsi="宋体"/>
          <w:color w:val="000000" w:themeColor="text1"/>
          <w:sz w:val="24"/>
          <w:szCs w:val="24"/>
        </w:rPr>
      </w:pPr>
    </w:p>
    <w:sectPr w:rsidR="00551EC9" w:rsidRPr="006E4458" w:rsidSect="00551E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D6" w:rsidRDefault="00625DD6" w:rsidP="006E4458">
      <w:r>
        <w:separator/>
      </w:r>
    </w:p>
  </w:endnote>
  <w:endnote w:type="continuationSeparator" w:id="0">
    <w:p w:rsidR="00625DD6" w:rsidRDefault="00625DD6" w:rsidP="006E44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7093"/>
      <w:docPartObj>
        <w:docPartGallery w:val="Page Numbers (Bottom of Page)"/>
        <w:docPartUnique/>
      </w:docPartObj>
    </w:sdtPr>
    <w:sdtContent>
      <w:p w:rsidR="00840E8F" w:rsidRDefault="007D53F7">
        <w:pPr>
          <w:pStyle w:val="a4"/>
          <w:jc w:val="center"/>
        </w:pPr>
        <w:fldSimple w:instr=" PAGE   \* MERGEFORMAT ">
          <w:r w:rsidR="006E2532" w:rsidRPr="006E2532">
            <w:rPr>
              <w:noProof/>
              <w:lang w:val="zh-CN"/>
            </w:rPr>
            <w:t>4</w:t>
          </w:r>
        </w:fldSimple>
      </w:p>
    </w:sdtContent>
  </w:sdt>
  <w:p w:rsidR="00840E8F" w:rsidRDefault="00840E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D6" w:rsidRDefault="00625DD6" w:rsidP="006E4458">
      <w:r>
        <w:separator/>
      </w:r>
    </w:p>
  </w:footnote>
  <w:footnote w:type="continuationSeparator" w:id="0">
    <w:p w:rsidR="00625DD6" w:rsidRDefault="00625DD6" w:rsidP="006E4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458"/>
    <w:rsid w:val="004425B9"/>
    <w:rsid w:val="00551EC9"/>
    <w:rsid w:val="00625DD6"/>
    <w:rsid w:val="006E2532"/>
    <w:rsid w:val="006E4458"/>
    <w:rsid w:val="007D53F7"/>
    <w:rsid w:val="0084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C9"/>
    <w:pPr>
      <w:widowControl w:val="0"/>
      <w:jc w:val="both"/>
    </w:pPr>
  </w:style>
  <w:style w:type="paragraph" w:styleId="1">
    <w:name w:val="heading 1"/>
    <w:basedOn w:val="a"/>
    <w:link w:val="1Char"/>
    <w:uiPriority w:val="9"/>
    <w:qFormat/>
    <w:rsid w:val="006E445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E44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458"/>
    <w:rPr>
      <w:sz w:val="18"/>
      <w:szCs w:val="18"/>
    </w:rPr>
  </w:style>
  <w:style w:type="paragraph" w:styleId="a4">
    <w:name w:val="footer"/>
    <w:basedOn w:val="a"/>
    <w:link w:val="Char0"/>
    <w:uiPriority w:val="99"/>
    <w:unhideWhenUsed/>
    <w:rsid w:val="006E4458"/>
    <w:pPr>
      <w:tabs>
        <w:tab w:val="center" w:pos="4153"/>
        <w:tab w:val="right" w:pos="8306"/>
      </w:tabs>
      <w:snapToGrid w:val="0"/>
      <w:jc w:val="left"/>
    </w:pPr>
    <w:rPr>
      <w:sz w:val="18"/>
      <w:szCs w:val="18"/>
    </w:rPr>
  </w:style>
  <w:style w:type="character" w:customStyle="1" w:styleId="Char0">
    <w:name w:val="页脚 Char"/>
    <w:basedOn w:val="a0"/>
    <w:link w:val="a4"/>
    <w:uiPriority w:val="99"/>
    <w:rsid w:val="006E4458"/>
    <w:rPr>
      <w:sz w:val="18"/>
      <w:szCs w:val="18"/>
    </w:rPr>
  </w:style>
  <w:style w:type="character" w:customStyle="1" w:styleId="1Char">
    <w:name w:val="标题 1 Char"/>
    <w:basedOn w:val="a0"/>
    <w:link w:val="1"/>
    <w:uiPriority w:val="9"/>
    <w:rsid w:val="006E4458"/>
    <w:rPr>
      <w:rFonts w:ascii="宋体" w:eastAsia="宋体" w:hAnsi="宋体" w:cs="宋体"/>
      <w:b/>
      <w:bCs/>
      <w:kern w:val="36"/>
      <w:sz w:val="48"/>
      <w:szCs w:val="48"/>
    </w:rPr>
  </w:style>
  <w:style w:type="character" w:customStyle="1" w:styleId="2Char">
    <w:name w:val="标题 2 Char"/>
    <w:basedOn w:val="a0"/>
    <w:link w:val="2"/>
    <w:uiPriority w:val="9"/>
    <w:rsid w:val="006E4458"/>
    <w:rPr>
      <w:rFonts w:ascii="宋体" w:eastAsia="宋体" w:hAnsi="宋体" w:cs="宋体"/>
      <w:b/>
      <w:bCs/>
      <w:kern w:val="0"/>
      <w:sz w:val="36"/>
      <w:szCs w:val="36"/>
    </w:rPr>
  </w:style>
  <w:style w:type="character" w:styleId="a5">
    <w:name w:val="Hyperlink"/>
    <w:basedOn w:val="a0"/>
    <w:uiPriority w:val="99"/>
    <w:semiHidden/>
    <w:unhideWhenUsed/>
    <w:rsid w:val="006E4458"/>
    <w:rPr>
      <w:color w:val="0000FF"/>
      <w:u w:val="single"/>
    </w:rPr>
  </w:style>
  <w:style w:type="character" w:customStyle="1" w:styleId="fenxiang">
    <w:name w:val="fenxiang"/>
    <w:basedOn w:val="a0"/>
    <w:rsid w:val="006E4458"/>
  </w:style>
  <w:style w:type="paragraph" w:styleId="a6">
    <w:name w:val="Normal (Web)"/>
    <w:basedOn w:val="a"/>
    <w:uiPriority w:val="99"/>
    <w:semiHidden/>
    <w:unhideWhenUsed/>
    <w:rsid w:val="006E445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4458"/>
    <w:rPr>
      <w:b/>
      <w:bCs/>
    </w:rPr>
  </w:style>
</w:styles>
</file>

<file path=word/webSettings.xml><?xml version="1.0" encoding="utf-8"?>
<w:webSettings xmlns:r="http://schemas.openxmlformats.org/officeDocument/2006/relationships" xmlns:w="http://schemas.openxmlformats.org/wordprocessingml/2006/main">
  <w:divs>
    <w:div w:id="270477485">
      <w:bodyDiv w:val="1"/>
      <w:marLeft w:val="0"/>
      <w:marRight w:val="0"/>
      <w:marTop w:val="0"/>
      <w:marBottom w:val="0"/>
      <w:divBdr>
        <w:top w:val="none" w:sz="0" w:space="0" w:color="auto"/>
        <w:left w:val="none" w:sz="0" w:space="0" w:color="auto"/>
        <w:bottom w:val="none" w:sz="0" w:space="0" w:color="auto"/>
        <w:right w:val="none" w:sz="0" w:space="0" w:color="auto"/>
      </w:divBdr>
      <w:divsChild>
        <w:div w:id="199052404">
          <w:marLeft w:val="0"/>
          <w:marRight w:val="0"/>
          <w:marTop w:val="0"/>
          <w:marBottom w:val="0"/>
          <w:divBdr>
            <w:top w:val="none" w:sz="0" w:space="0" w:color="auto"/>
            <w:left w:val="none" w:sz="0" w:space="0" w:color="auto"/>
            <w:bottom w:val="none" w:sz="0" w:space="0" w:color="auto"/>
            <w:right w:val="none" w:sz="0" w:space="0" w:color="auto"/>
          </w:divBdr>
          <w:divsChild>
            <w:div w:id="192764287">
              <w:marLeft w:val="0"/>
              <w:marRight w:val="0"/>
              <w:marTop w:val="240"/>
              <w:marBottom w:val="0"/>
              <w:divBdr>
                <w:top w:val="none" w:sz="0" w:space="0" w:color="auto"/>
                <w:left w:val="none" w:sz="0" w:space="0" w:color="auto"/>
                <w:bottom w:val="single" w:sz="4" w:space="0" w:color="E7D6C3"/>
                <w:right w:val="none" w:sz="0" w:space="0" w:color="auto"/>
              </w:divBdr>
            </w:div>
          </w:divsChild>
        </w:div>
        <w:div w:id="739861867">
          <w:marLeft w:val="0"/>
          <w:marRight w:val="0"/>
          <w:marTop w:val="0"/>
          <w:marBottom w:val="0"/>
          <w:divBdr>
            <w:top w:val="none" w:sz="0" w:space="0" w:color="auto"/>
            <w:left w:val="none" w:sz="0" w:space="0" w:color="auto"/>
            <w:bottom w:val="none" w:sz="0" w:space="0" w:color="auto"/>
            <w:right w:val="none" w:sz="0" w:space="0" w:color="auto"/>
          </w:divBdr>
          <w:divsChild>
            <w:div w:id="702822885">
              <w:marLeft w:val="0"/>
              <w:marRight w:val="0"/>
              <w:marTop w:val="0"/>
              <w:marBottom w:val="0"/>
              <w:divBdr>
                <w:top w:val="none" w:sz="0" w:space="0" w:color="auto"/>
                <w:left w:val="none" w:sz="0" w:space="0" w:color="auto"/>
                <w:bottom w:val="none" w:sz="0" w:space="0" w:color="auto"/>
                <w:right w:val="none" w:sz="0" w:space="0" w:color="auto"/>
              </w:divBdr>
              <w:divsChild>
                <w:div w:id="5798729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30588854">
          <w:marLeft w:val="0"/>
          <w:marRight w:val="0"/>
          <w:marTop w:val="240"/>
          <w:marBottom w:val="0"/>
          <w:divBdr>
            <w:top w:val="none" w:sz="0" w:space="0" w:color="auto"/>
            <w:left w:val="none" w:sz="0" w:space="0" w:color="auto"/>
            <w:bottom w:val="single" w:sz="4" w:space="0" w:color="E7D6C3"/>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3015</Words>
  <Characters>17187</Characters>
  <Application>Microsoft Office Word</Application>
  <DocSecurity>0</DocSecurity>
  <Lines>143</Lines>
  <Paragraphs>40</Paragraphs>
  <ScaleCrop>false</ScaleCrop>
  <Company>Hewlett-Packard Company</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2018-10-25T09:12:00Z</dcterms:created>
  <dcterms:modified xsi:type="dcterms:W3CDTF">2020-12-29T06:47:00Z</dcterms:modified>
</cp:coreProperties>
</file>