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4"/>
        <w:pBdr/>
        <w:spacing w:line="360" w:lineRule="auto"/>
        <w:ind/>
        <w:jc w:val="center"/>
        <w:rPr>
          <w:rFonts w:hint="eastAsia" w:ascii="宋体" w:hAnsi="宋体"/>
          <w:b/>
          <w:sz w:val="32"/>
          <w:szCs w:val="32"/>
        </w:rPr>
      </w:pPr>
      <w:r>
        <w:rPr>
          <w:rFonts w:hint="eastAsia" w:ascii="宋体" w:hAnsi="宋体"/>
          <w:b/>
          <w:sz w:val="32"/>
          <w:szCs w:val="32"/>
          <w:lang w:val="en-US" w:eastAsia="zh-CN"/>
        </w:rPr>
        <w:t xml:space="preserve">2</w:t>
      </w:r>
      <w:r>
        <w:rPr>
          <w:rFonts w:hint="eastAsia" w:ascii="宋体" w:hAnsi="宋体"/>
          <w:b/>
          <w:sz w:val="32"/>
          <w:szCs w:val="32"/>
          <w:lang w:val="en-US" w:eastAsia="zh-CN"/>
        </w:rPr>
        <w:t xml:space="preserve">024-2025-2</w:t>
      </w:r>
      <w:r>
        <w:rPr>
          <w:rFonts w:hint="eastAsia" w:ascii="宋体" w:hAnsi="宋体"/>
          <w:b/>
          <w:sz w:val="32"/>
          <w:szCs w:val="32"/>
        </w:rPr>
        <w:t xml:space="preserve">学期课堂教学巡视通报（</w:t>
      </w:r>
      <w:r>
        <w:rPr>
          <w:rFonts w:hint="eastAsia" w:ascii="宋体" w:hAnsi="宋体"/>
          <w:b/>
          <w:sz w:val="32"/>
          <w:szCs w:val="32"/>
          <w:lang w:eastAsia="zh-CN"/>
        </w:rPr>
        <w:t xml:space="preserve">二</w:t>
      </w:r>
      <w:r>
        <w:rPr>
          <w:rFonts w:hint="eastAsia" w:ascii="宋体" w:hAnsi="宋体"/>
          <w:b/>
          <w:sz w:val="32"/>
          <w:szCs w:val="32"/>
        </w:rPr>
        <w:t xml:space="preserve">）</w:t>
      </w:r>
      <w:r>
        <w:rPr>
          <w:rFonts w:hint="eastAsia" w:ascii="宋体" w:hAnsi="宋体"/>
          <w:b/>
          <w:sz w:val="32"/>
          <w:szCs w:val="32"/>
        </w:rPr>
      </w:r>
      <w:r>
        <w:rPr>
          <w:rFonts w:hint="eastAsia" w:ascii="宋体" w:hAnsi="宋体"/>
          <w:b/>
          <w:sz w:val="32"/>
          <w:szCs w:val="32"/>
        </w:rPr>
      </w:r>
    </w:p>
    <w:p>
      <w:pPr>
        <w:pStyle w:val="654"/>
        <w:pBdr/>
        <w:spacing w:line="400" w:lineRule="exact"/>
        <w:ind w:right="-53" w:firstLine="480"/>
        <w:rPr>
          <w:rFonts w:hint="eastAsia" w:ascii="宋体" w:hAnsi="宋体"/>
          <w:sz w:val="24"/>
        </w:rPr>
      </w:pPr>
      <w:r>
        <w:rPr>
          <w:rFonts w:hint="eastAsia"/>
          <w:sz w:val="24"/>
        </w:rPr>
        <w:t xml:space="preserve">为更好地实行学校精细化教学管理，切实了解学校教风学风情况，进一步规范课堂教学行为，促进教学质量稳步提升，</w:t>
      </w:r>
      <w:r>
        <w:rPr>
          <w:rFonts w:hint="eastAsia" w:ascii="宋体" w:hAnsi="宋体"/>
          <w:sz w:val="24"/>
        </w:rPr>
        <w:t xml:space="preserve">202</w:t>
      </w:r>
      <w:r>
        <w:rPr>
          <w:rFonts w:hint="eastAsia" w:ascii="宋体" w:hAnsi="宋体"/>
          <w:sz w:val="24"/>
          <w:lang w:val="en-US" w:eastAsia="zh-CN"/>
        </w:rPr>
        <w:t xml:space="preserve">5</w:t>
      </w:r>
      <w:r>
        <w:rPr>
          <w:rFonts w:hint="eastAsia" w:ascii="宋体" w:hAnsi="宋体"/>
          <w:sz w:val="24"/>
        </w:rPr>
        <w:t xml:space="preserve">年</w:t>
      </w:r>
      <w:r>
        <w:rPr>
          <w:rFonts w:hint="eastAsia" w:ascii="宋体" w:hAnsi="宋体"/>
          <w:sz w:val="24"/>
          <w:lang w:val="en-US" w:eastAsia="zh-CN"/>
        </w:rPr>
        <w:t xml:space="preserve">4</w:t>
      </w:r>
      <w:r>
        <w:rPr>
          <w:rFonts w:hint="eastAsia" w:ascii="宋体" w:hAnsi="宋体"/>
          <w:sz w:val="24"/>
        </w:rPr>
        <w:t xml:space="preserve">月教务处管理人员联合学生信息员对上课情况进行了抽查，其中教务处</w:t>
      </w:r>
      <w:r>
        <w:rPr>
          <w:rFonts w:hint="eastAsia" w:ascii="宋体" w:hAnsi="宋体"/>
          <w:sz w:val="24"/>
          <w:lang w:eastAsia="zh-CN"/>
        </w:rPr>
        <w:t xml:space="preserve">采用线上巡课方式对课堂情况进行抽查</w:t>
      </w:r>
      <w:r>
        <w:rPr>
          <w:rFonts w:hint="eastAsia" w:ascii="宋体" w:hAnsi="宋体"/>
          <w:sz w:val="24"/>
        </w:rPr>
        <w:t xml:space="preserve">，学生信息员侧重于</w:t>
      </w:r>
      <w:r>
        <w:rPr>
          <w:rFonts w:hint="eastAsia" w:ascii="宋体" w:hAnsi="宋体"/>
          <w:sz w:val="24"/>
          <w:lang w:eastAsia="zh-CN"/>
        </w:rPr>
        <w:t xml:space="preserve">对教师授课</w:t>
      </w:r>
      <w:r>
        <w:rPr>
          <w:rFonts w:hint="eastAsia" w:ascii="宋体" w:hAnsi="宋体"/>
          <w:sz w:val="24"/>
        </w:rPr>
        <w:t xml:space="preserve">情况</w:t>
      </w:r>
      <w:r>
        <w:rPr>
          <w:rFonts w:hint="eastAsia" w:ascii="宋体" w:hAnsi="宋体"/>
          <w:sz w:val="24"/>
          <w:lang w:eastAsia="zh-CN"/>
        </w:rPr>
        <w:t xml:space="preserve">进行</w:t>
      </w:r>
      <w:r>
        <w:rPr>
          <w:rFonts w:hint="eastAsia" w:ascii="宋体" w:hAnsi="宋体"/>
          <w:sz w:val="24"/>
        </w:rPr>
        <w:t xml:space="preserve">反馈。教师方面，总体情况良好；学生方面，</w:t>
      </w:r>
      <w:r>
        <w:rPr>
          <w:rFonts w:hint="eastAsia" w:ascii="宋体" w:hAnsi="宋体"/>
          <w:sz w:val="24"/>
          <w:lang w:eastAsia="zh-CN"/>
        </w:rPr>
        <w:t xml:space="preserve">部分高年级班级到课率不佳</w:t>
      </w:r>
      <w:r>
        <w:rPr>
          <w:rFonts w:hint="eastAsia" w:ascii="宋体" w:hAnsi="宋体"/>
          <w:sz w:val="24"/>
        </w:rPr>
        <w:t xml:space="preserve">。</w:t>
      </w:r>
      <w:r>
        <w:rPr>
          <w:rFonts w:hint="eastAsia" w:ascii="宋体" w:hAnsi="宋体"/>
          <w:sz w:val="24"/>
        </w:rPr>
      </w:r>
      <w:r>
        <w:rPr>
          <w:rFonts w:hint="eastAsia" w:ascii="宋体" w:hAnsi="宋体"/>
          <w:sz w:val="24"/>
        </w:rPr>
      </w:r>
    </w:p>
    <w:p>
      <w:pPr>
        <w:pStyle w:val="654"/>
        <w:pBdr/>
        <w:spacing w:line="400" w:lineRule="exact"/>
        <w:ind w:right="-53" w:firstLine="480"/>
        <w:rPr>
          <w:rFonts w:hint="eastAsia" w:ascii="宋体" w:hAnsi="宋体"/>
          <w:sz w:val="24"/>
        </w:rPr>
      </w:pPr>
      <w:r>
        <w:rPr>
          <w:rFonts w:hint="eastAsia" w:ascii="宋体" w:hAnsi="宋体"/>
          <w:sz w:val="24"/>
        </w:rPr>
        <w:t xml:space="preserve">现将抽查情况通报如下：</w:t>
      </w:r>
      <w:r>
        <w:rPr>
          <w:rFonts w:hint="eastAsia" w:ascii="宋体" w:hAnsi="宋体"/>
          <w:sz w:val="24"/>
        </w:rPr>
      </w:r>
      <w:r>
        <w:rPr>
          <w:rFonts w:hint="eastAsia" w:ascii="宋体" w:hAnsi="宋体"/>
          <w:sz w:val="24"/>
        </w:rPr>
      </w:r>
    </w:p>
    <w:p>
      <w:pPr>
        <w:pStyle w:val="654"/>
        <w:numPr>
          <w:ilvl w:val="0"/>
          <w:numId w:val="1"/>
        </w:numPr>
        <w:pBdr/>
        <w:tabs>
          <w:tab w:val="left" w:leader="none" w:pos="312"/>
        </w:tabs>
        <w:spacing w:line="400" w:lineRule="exact"/>
        <w:ind w:right="-53" w:firstLine="482"/>
        <w:rPr>
          <w:rFonts w:hint="eastAsia" w:ascii="宋体" w:hAnsi="宋体"/>
          <w:b/>
          <w:bCs/>
          <w:sz w:val="24"/>
        </w:rPr>
      </w:pPr>
      <w:r>
        <w:rPr>
          <w:rFonts w:hint="eastAsia" w:ascii="宋体" w:hAnsi="宋体"/>
          <w:b/>
          <w:bCs/>
          <w:sz w:val="24"/>
        </w:rPr>
        <w:t xml:space="preserve">教务处</w:t>
      </w:r>
      <w:r>
        <w:rPr>
          <w:rFonts w:hint="eastAsia" w:ascii="宋体" w:hAnsi="宋体"/>
          <w:b/>
          <w:bCs/>
          <w:sz w:val="24"/>
          <w:lang w:eastAsia="zh-CN"/>
        </w:rPr>
        <w:t xml:space="preserve">课堂抽查</w:t>
      </w:r>
      <w:r>
        <w:rPr>
          <w:rFonts w:hint="eastAsia" w:ascii="宋体" w:hAnsi="宋体"/>
          <w:b/>
          <w:bCs/>
          <w:sz w:val="24"/>
        </w:rPr>
        <w:t xml:space="preserve">信息表</w:t>
      </w:r>
      <w:r>
        <w:rPr>
          <w:rFonts w:hint="eastAsia" w:ascii="宋体" w:hAnsi="宋体"/>
          <w:b/>
          <w:bCs/>
          <w:sz w:val="24"/>
        </w:rPr>
      </w:r>
      <w:r>
        <w:rPr>
          <w:rFonts w:hint="eastAsia" w:ascii="宋体" w:hAnsi="宋体"/>
          <w:b/>
          <w:bCs/>
          <w:sz w:val="24"/>
        </w:rPr>
      </w:r>
    </w:p>
    <w:tbl>
      <w:tblPr>
        <w:tblStyle w:val="654"/>
        <w:tblW w:w="1389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319"/>
        <w:gridCol w:w="1371"/>
        <w:gridCol w:w="2643"/>
        <w:gridCol w:w="735"/>
        <w:gridCol w:w="1155"/>
        <w:gridCol w:w="1575"/>
        <w:gridCol w:w="1170"/>
        <w:gridCol w:w="1275"/>
        <w:gridCol w:w="810"/>
        <w:gridCol w:w="850"/>
        <w:gridCol w:w="987"/>
      </w:tblGrid>
      <w:tr>
        <w:trPr>
          <w:trHeight w:val="400"/>
        </w:trPr>
        <w:tc>
          <w:tcPr>
            <w:tcBorders/>
            <w:tcW w:w="1319" w:type="dxa"/>
            <w:vAlign w:val="center"/>
            <w:vMerge w:val="restart"/>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时间</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371" w:type="dxa"/>
            <w:vAlign w:val="center"/>
            <w:vMerge w:val="restart"/>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地点</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2643" w:type="dxa"/>
            <w:vAlign w:val="center"/>
            <w:vMerge w:val="restart"/>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课程名称</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gridSpan w:val="3"/>
            <w:tcBorders/>
            <w:tcW w:w="346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教师信息</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gridSpan w:val="5"/>
            <w:tcBorders/>
            <w:tcW w:w="5092"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学生信息</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r>
      <w:tr>
        <w:trPr>
          <w:trHeight w:val="570"/>
        </w:trPr>
        <w:tc>
          <w:tcPr>
            <w:tcBorders/>
            <w:tcW w:w="1319" w:type="dxa"/>
            <w:vAlign w:val="center"/>
            <w:vMerge w:val="continue"/>
            <w:textDirection w:val="lrTb"/>
            <w:noWrap w:val="false"/>
          </w:tcPr>
          <w:p>
            <w:pPr>
              <w:pStyle w:val="654"/>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371" w:type="dxa"/>
            <w:vAlign w:val="center"/>
            <w:vMerge w:val="continue"/>
            <w:textDirection w:val="lrTb"/>
            <w:noWrap w:val="false"/>
          </w:tcPr>
          <w:p>
            <w:pPr>
              <w:pStyle w:val="654"/>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2643" w:type="dxa"/>
            <w:vAlign w:val="center"/>
            <w:vMerge w:val="continue"/>
            <w:textDirection w:val="lrTb"/>
            <w:noWrap w:val="false"/>
          </w:tcPr>
          <w:p>
            <w:pPr>
              <w:pStyle w:val="654"/>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开课院系</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任课教师</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教师情况</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上课院系</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上课班级</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应到人数</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实到人数</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到课率</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r>
      <w:tr>
        <w:trPr>
          <w:trHeight w:val="540"/>
        </w:trPr>
        <w:tc>
          <w:tcPr>
            <w:tcBorders/>
            <w:tcW w:w="1319"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2025.4.21</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15:00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71"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公共教学楼504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643"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生物化学与分子生物学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袁树楷(讲师)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授课认真负责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40"/>
        </w:trPr>
        <w:tc>
          <w:tcPr>
            <w:tcBorders/>
            <w:tcW w:w="1319"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2025.4.24</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9:30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71"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公共教学楼706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643"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临床药理学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左金梁(讲师) </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提前准备充分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22临药班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20"/>
        </w:trPr>
        <w:tc>
          <w:tcPr>
            <w:tcBorders/>
            <w:tcW w:w="1319"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2025.4.21</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15:00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71"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公共教学楼401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643"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医学心理学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戴必兵(副教授)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授课认真负责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口腔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23口腔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40"/>
        </w:trPr>
        <w:tc>
          <w:tcPr>
            <w:tcBorders/>
            <w:tcW w:w="1319"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2025.4.18</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71"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公共教学楼401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643"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免疫学技术的原理与应用 </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郁春艳(副教授) </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提前准备充分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多专业-专选</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23生药,22基础、生信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40"/>
        </w:trPr>
        <w:tc>
          <w:tcPr>
            <w:tcBorders/>
            <w:tcW w:w="1319"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2025.4.18</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15:30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71"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公共教学楼602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643"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内外科护理学1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护理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徐萧洪(副教授)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提前准备充分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护理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23护理1-2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883"/>
        </w:trPr>
        <w:tc>
          <w:tcPr>
            <w:tcBorders/>
            <w:tcW w:w="1319"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2025.4.18</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15:30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71"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北一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643"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毛泽东思想和中国特色社会主义理论体系概论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马院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赵会朝(讲师)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提前准备充分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23临床“5+3”1-3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655"/>
        </w:trPr>
        <w:tc>
          <w:tcPr>
            <w:tcBorders/>
            <w:tcW w:w="1319"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2025.4.18</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15:30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71"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公共教学楼510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643"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医学图像处理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生医</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胡春红(教授)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提前准备充分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生医</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22生医1-2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810"/>
        </w:trPr>
        <w:tc>
          <w:tcPr>
            <w:tcBorders/>
            <w:tcW w:w="1319"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2025.4.18</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71"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北三</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643"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循环系统（临床）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总医院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5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董峰(主任医师)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提前准备充分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17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7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22临床“5+3”1-5、儿科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87"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54"/>
        <w:pBdr/>
        <w:spacing w:line="400" w:lineRule="exact"/>
        <w:ind w:right="-53" w:firstLine="482"/>
        <w:rPr>
          <w:rFonts w:hint="eastAsia" w:ascii="宋体" w:hAnsi="宋体"/>
          <w:b/>
          <w:bCs/>
          <w:sz w:val="24"/>
        </w:rPr>
      </w:pPr>
      <w:r>
        <w:rPr>
          <w:rFonts w:hint="eastAsia" w:ascii="宋体" w:hAnsi="宋体"/>
          <w:b/>
          <w:bCs/>
          <w:sz w:val="24"/>
        </w:rPr>
        <w:t xml:space="preserve">2.学生信息员课堂</w:t>
      </w:r>
      <w:r>
        <w:rPr>
          <w:rFonts w:hint="eastAsia" w:ascii="宋体" w:hAnsi="宋体"/>
          <w:b/>
          <w:bCs/>
          <w:sz w:val="24"/>
          <w:lang w:eastAsia="zh-CN"/>
        </w:rPr>
        <w:t xml:space="preserve">反馈</w:t>
      </w:r>
      <w:r>
        <w:rPr>
          <w:rFonts w:hint="eastAsia" w:ascii="宋体" w:hAnsi="宋体"/>
          <w:b/>
          <w:bCs/>
          <w:sz w:val="24"/>
        </w:rPr>
        <w:t xml:space="preserve">信息表</w:t>
      </w:r>
      <w:r>
        <w:rPr>
          <w:rFonts w:hint="eastAsia" w:ascii="宋体" w:hAnsi="宋体"/>
          <w:b/>
          <w:bCs/>
          <w:sz w:val="24"/>
        </w:rPr>
      </w:r>
      <w:r>
        <w:rPr>
          <w:rFonts w:hint="eastAsia" w:ascii="宋体" w:hAnsi="宋体"/>
          <w:b/>
          <w:bCs/>
          <w:sz w:val="24"/>
        </w:rPr>
      </w:r>
    </w:p>
    <w:tbl>
      <w:tblPr>
        <w:tblW w:w="14082"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750"/>
        <w:gridCol w:w="1515"/>
        <w:gridCol w:w="1305"/>
        <w:gridCol w:w="1208"/>
        <w:gridCol w:w="1410"/>
        <w:gridCol w:w="735"/>
        <w:gridCol w:w="1695"/>
        <w:gridCol w:w="5464"/>
      </w:tblGrid>
      <w:tr>
        <w:trPr>
          <w:trHeight w:val="8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开课院系</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课程名称</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任课教师</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时间</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地点</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上课院系</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上课班级</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课堂情况</w:t>
            </w: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r>
      <w:tr>
        <w:trPr>
          <w:trHeight w:val="13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病理生理学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张悦(副教授)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公共教学楼504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口腔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23口腔班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老师在教学过程中不仅注重知识的传授，还注重学生思想品德的培养，通过课堂互动和课外活动，引导学生形成正确的价值观和人生观。老师的教育理念先进，深受学生喜爱和尊敬。</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54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病理学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班新超(讲师)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公共教学楼503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多专业</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23视医1-2班、影像1-2班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重点明晰。授课采用病例导入法，每个知识点都配以典型临床案例，并经常通过提问引导我们思考疾病发生发展的内在逻辑。这种理论联系实际的教学方式，使原本复杂的病原生物学知识变得生动易懂，让我们对这些传染性疾病的病理本质有了深刻认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2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病理学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孟洁(讲师)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北五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多专业</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23临五1-5班、麻醉班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的讲解生动形象，常常以一些临床病例为例，对疾病的临床症状进行介绍和分析。此外，通过展示多个组织切片的图片，由图展开进行讲解，帮助同学们将病理知识与临床联系，加深理解，有助于未来实践中的运用。</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0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病理学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张丹芳(教授)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2025-4-09 5-6节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公共教学楼703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23基础班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老师主要讲了心血管疾病的发病机制和主要特征，其中主要介绍了动脉粥样硬化；课上老师经常以实例图片辅助理解并帮助学生强化以往知识的记忆。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08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人体寄生虫学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刘俊燕(副教授)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2025-4-9</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教三（二）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多专业</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23视医1-2班、24护理1-4班、</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助产班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课堂通过启发式提问，如"为什么疟疾会出现周期性寒战高热？"引导同学们深入思考，讨论氛围十分活跃。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18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人体寄生虫学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任继玲(副教授)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2025-4-07 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北五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多专业</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23临五1-5班、麻醉班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的讲解逻辑清晰，有条理性，详略得当，先简要介绍了疟原虫的几大种类，之后主要以间日疟原虫和恶性疟原虫为例，分别介绍了疟原虫在不同时期的形态特点并进行了对比区分，有助于同学们进行知识点的理解、记忆和辨析。</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董德勇(讲师)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2025-4-07 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教二（一）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24药学类1-4班、生药班、临药培优班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老师备课严谨，案例结合临床实践生动实用，课堂逻辑清晰，课件制作精美，知识点梳理系统全面，课后答疑耐心。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4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生物统计学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夏强华(副教授)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2025-4-09 7-8节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公共教学楼705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23基础班、生信班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本节课上课内容主要讲了生存曲线的计算方式，老师上课利用实例强化同学对知识的理解并让同学们上手计算，并注重对之前知识的回顾。</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机器学习</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王红梅(副教授)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5-8节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公共教学楼405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23生信班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老师主要讲了决策树和神经网络，课上老师经常以实例辅助理解并及时与学生互动反馈，之后还安排小组展示机器学习课外知识拓展。</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数据结构与程序设计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于骊(讲师)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公共教学楼404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24生信班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老师运用PPT通俗易懂地讲解算法相关知识，课堂有趣非常吸引同学们，大家收获很大。</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6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系统解剖学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陈翊玲(讲师)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地下第一教室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24临五1-4班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老师通过谜语引入课堂内容，提高同学们的兴趣并仔细讲解了心脏的结构与功能，深化了结构决定功能的概念。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系统解剖学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李心乐(副教授)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地下第二教室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影像</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24影像1-2班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老师讲课细致认真，从整体到局部进行知识讲解，利于学生建立知识体系。老师充分利用图片帮助学生理解，效果好。</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0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系统解剖学（实验）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韩洁(讲师)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2025-4-9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教三104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影像</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24影像2班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老师讲课细致生动，利用实验设备向同学们清楚展示各部位的形态特点，并通过画图将晦涩难懂的文字转变为生动形象的图片，有利于同学们更好理解。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6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系统解剖学（实验）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李杰(讲师)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教三104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24临五4班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老师为我们展示了消化系统解剖知识，引导我们正确理解人体结构。</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傅源(教授)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 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公共教学楼410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23临药班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老师授课条理清楚，能够以极具条理的方式，将各个知识点明晰地阐释出来，以便学生们能够轻松理解并掌握。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医学心理学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王晟怡(讲师)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   5-6节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公共教学楼401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口腔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23口腔班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老师幽默风趣，极具亲和力，能充分调动学生学习积极性。教学内容丰富有效，讲解深入浅出，易于理解。课堂管理井然有序，善于引导学生深入思考和讨论。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8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医学遗传学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任玉(副教授)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2025-4-9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公共教学楼502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口腔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23口腔班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老师上课条理清晰，脉络清楚，声音洪亮，幽默风趣，课程内容安排丰富合理，难度适中，既注重知识的传授，又注重学生能力的培养。</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8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医学遗传学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时文涛(副教授)  </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 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东院9号楼505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影像</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24影像1-2班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老师认真负责，运用图片帮助学生加深理解，吸引学生注意力。老师带领学生一起完成任务，引导学生回顾课堂知识。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4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组织学与胚胎学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宋晓萌(讲师)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2025-4-9</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5-6节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公共教学楼704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24基础班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老师讲解生动幽默、细致耐心。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组织学与胚胎学（实验）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高伟(讲师)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 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主楼503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24临五1班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老师仔细讲解动脉光镜结构的特点，并通过课堂活动让同学们一一辨认相对应的结构加深记忆。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881"/>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公卫</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高等数学II</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李晶(讲师)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公共教学楼705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24生信班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老师认真细致为我们讲解各种题型，并且在课堂上边讲边练帮助我们更好理解与熟练应用，帮助我们缕清思路。</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公卫</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社会医学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闫婧(副教授)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2025-04-11 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北四</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21临五1-4班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老师讲课全面细致、由点入面，ppt设计精良，讲课幽默风趣，条理清晰重点突出。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公卫</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医学统计学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张涛(教授)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   7-8节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公共教学楼401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口腔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23口腔班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老师以其深厚的专业知识和高度的责任感，为学生们呈现了内容丰富且逻辑清晰的课堂讲授。巧妙运用各种教学工具，使复杂的概念变得简单易懂。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2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马院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毛泽东思想和中国特色社会主义理论体系概论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刘方现(副教授)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公卫301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口腔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23口腔班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老师对待学生认真负责，严格要求，同时也关注学生的个体差异，给予及时的指导和帮助。老师的语言表达清晰准确，幽默风趣，极大地调动了学生的学习积极性，使课堂充满活力。</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0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马院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毛泽东思想和中国特色社会主义理论体系概论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王公(讲师)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2025-4-9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北五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多专业</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23临五4-5班、麻醉班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老师讲解生动形象，配合案例讲课，课堂内容充实，例题丰富，循循善诱，讲课有特色，扩大了教学的深度和广度。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马院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毛泽东思想和中国特色社会主义理论体系概论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王琳(教授)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2025-4-8</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公共教学楼705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视光</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23视医1-2班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运用丰富的影像资料，展现历史场景，使抽象的理论变得鲜活易懂。通过典型案例分析和课堂讨论，同学们不仅深入理解了社会主义改造的历史必然性，更深刻认识到中国共产党在探索社会主义建设道路上的政治智慧和实践创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马院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中国近现代史纲要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冀沁珍(讲师)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东院9号楼520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24医技7班、培优班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老师讲课认真负责，帮助我们对长征等知识有了深刻的理解。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马院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中国近现代史纲要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王萌(讲师)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东院9号楼505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影像</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24影像1-2班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老师讲课认真负责，讲述清晰并且分成不同部分分别讲解，利于学生分模块理解本章知识。</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15"/>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马院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中国近现代史纲要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张俊芳(副教授)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东院9号楼604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24医技1-3班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课堂氛围良好，老师讲解深入透彻，表达清晰，态度认真严谨，善于调动课堂学习气氛，同学们积极回答问题，课堂气氛良好</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人文</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医学伦理学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柏高原(副教授)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东院9号楼605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24医技1班、培优班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通过实际案例讲解抽象理论，理论联系实际，效果好。</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人文</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医学伦理学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潘新丽(副教授)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2025-4-7  2-4节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公共教学楼504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口腔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23口腔班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老师授课条理清晰，重点突出，理论与实际相结合。老师鼓励学生表达自己的观点，课堂气氛活跃，师生互动良好。</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825"/>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人文</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医学伦理学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谢保群(副教授)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7-8节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东院9号楼605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24医技5-7班、培优班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通过老师讲授提高了同学们思维能力，通过在课上小组讨论，发散我们思维，加深理解。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生医</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医用物理学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巨丹丹(讲师)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7-8节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东院6号楼605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24医技5-7班、培优班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课堂内容充实，老师讲课幽默风趣，课堂效率高，同时在课上将理论知识和实际练习相结合，帮助学生掌握知识更加熟练。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89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波谱解析</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王冬梅(讲师)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2025-4-8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教二（二）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23药学1-3班、药剂班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老师讲课层次分明，能够将复杂抽象的知识简单化，重点突出，难点解析。希望老师在难题讲解时更详细一点，语速再慢一点，留给基础薄弱的同学更多思考时间。</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8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药物化学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田桂杰(副教授)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 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公卫301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23生药班、临药班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老师讲课循序渐进，条理清晰，讲解作业有利于同学加强复习巩固所学。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药用植物学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于阳(讲师)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 3-4节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教二（二）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23药学1-3班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老师上课认真负责，扎实的专业功底能够帮助同学们理清思路，抓住重点。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医学有机化学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黄万俏(讲师)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2025-04-11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东院9号楼505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影像</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24影像1-2班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老师讲课细致明了，利于学生把握课程重点，检测课堂掌握情况，并改正错误，带领回顾已讲解重点内容，利于学生复习。</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6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医学有机化学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孙艳华(教授) </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2025-4-07</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公共教学楼503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24临五1-4班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老师认真讲授知识，及时解答学生问题。</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8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有机化学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刘阳平(教授) </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2025-4-07</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5-6节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教二（一）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药学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24药学类1-4班、生药班、临药培优班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老师学术功底深厚，拓展内容丰富，课堂纪律良好。部分同学反映偶尔听不清扩音设备声音，希望老师适当放慢语速，并增加课堂问答环节活跃气氛。</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检验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分子生物学技术</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柴天聪(讲师)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  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东院6号楼204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检验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23检验1-3班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老师逻辑清晰，能把复杂晦涩的知识剖析得通俗易懂。授课方式丰富，结合前沿科研成果与生动案例，极大激发学生学习兴趣。注重互动，耐心解答问题，引导学生深入思考，效果好。</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0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检验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临床血液学检验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崔宇杰(教授)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2025-4-9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东院6号楼202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检验</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22检验1-3班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老师授课思路清晰富有条理，ppt制作精良，讲课深入浅出，启发学生多角度思维，在教授新知识的同时，协助大家理清已学内容，让人受益匪浅。</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0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生理学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董德勇(讲师)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东院9号楼605</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24医技4-7班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课堂内容丰富，老师在讲完知识之后，放一些关于所学知识的小视频，以便同学们理解，加深所学知识的印象，激发大家学习兴趣。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医学技术导论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申艳娜(教授)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东院9号楼604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24医技4-7班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老师针对检验技术的未来工作进行了由浅入深的讲解，让我们对于检验技术的工作形式及未来科研方向等有了深刻的认识与了解。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00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生物化学1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吴伯岳(副教授)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2025-4-9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东院9号楼604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24医技4-7班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课堂氛围良好，老师讲解深入透彻。同时在课间会给同学们播放与所讲内容相关的动画视频，用更加简单易懂的方式将书本的内容呈现给大家，加深了大家对于知识的掌握。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生物化学1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吴伯岳(副教授)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5-7节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东院9号楼604</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医技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24医技1-3班、培优班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教学设计合理科学，老师严谨认真，同学们注意力高度集中，收获满满。老师通过即时测验、小组讨论等方式，鼓励学生主动参与知识构建，培养其自主学习能力。</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儿科学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马利锋(副主任医师)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北六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22临五1、3-4班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老师课堂讲授知识化繁为简，课下耐心解答同学们的疑问，做到有问必答，带领同学们学会知识应用，活学活用。</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4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内科学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刘恩照(主任医师) </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2025-4-7</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北六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22临五1、3-4班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刘老师对待课堂认真负责，对待同学和蔼可亲，注重内容的回顾复习，充分调动学生积极性，课程示例丰富，便于知识点的吸收掌握，耐心解答同学问题。</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4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二院</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中医学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殷胜骏(副主任医师)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2025-04-08 7-8节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二院教室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21临五3-4班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殷老师讲课引经据典，深入浅出，能把复杂的中医知识分解便于同学们理解。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64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一中心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儿科学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齐继(主治医师)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1-4节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一中心阶梯教室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22临五2班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老师结合临床实际，带领同学们从病例中学会知识应用，活学活用，做到有问必答。</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66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一中心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内科学1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卢成志(主任医师)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2025-4-07</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1-3节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一中心三楼综合教室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临床</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22临五2班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老师对待课堂认真负责，对待同学和蔼可亲，和同学们互动调动课堂积极性。</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2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一中心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中医学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于雷(主治医师)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2025-4-10 5-8节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一中心四楼学术报告厅</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多专业</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21临五2班、视光1-2班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于老师讲课引经据典，深入浅出，能把复杂的中医知识分解便于同学们理解。</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4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南开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儿科学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王志华(主任医师)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2025-4-8</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1-2节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南开医院教室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麻醉</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22麻醉班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王老师病例引入讲授知识，重难点突出，结合临床经验和实例带领同学们学会知识应用，活学活用。</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40"/>
        </w:trPr>
        <w:tc>
          <w:tcPr>
            <w:tcBorders/>
            <w:tcW w:w="75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南开</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1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内科学</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何媛(主任医师)</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208"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2025-4-11</w:t>
            </w:r>
            <w:r>
              <w:rPr>
                <w:rFonts w:hint="eastAsia" w:ascii="宋体" w:hAnsi="宋体" w:eastAsia="宋体" w:cs="宋体"/>
                <w:i w:val="0"/>
                <w:iCs w:val="0"/>
                <w:color w:val="000000"/>
                <w:sz w:val="22"/>
                <w:szCs w:val="22"/>
                <w:u w:val="none"/>
                <w:lang w:val="en-US" w:eastAsia="zh-CN" w:bidi="ar"/>
              </w:rPr>
              <w:br w:type="textWrapping" w:clear="all"/>
            </w:r>
            <w:r>
              <w:rPr>
                <w:rFonts w:hint="eastAsia" w:ascii="宋体" w:hAnsi="宋体" w:eastAsia="宋体" w:cs="宋体"/>
                <w:i w:val="0"/>
                <w:iCs w:val="0"/>
                <w:color w:val="000000"/>
                <w:sz w:val="22"/>
                <w:szCs w:val="22"/>
                <w:u w:val="none"/>
                <w:lang w:val="en-US" w:eastAsia="zh-CN" w:bidi="ar"/>
              </w:rPr>
              <w:t xml:space="preserve">3-4节</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0"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南开医院教室</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3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麻醉</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95" w:type="dxa"/>
            <w:vAlign w:val="center"/>
            <w:textDirection w:val="lrTb"/>
            <w:noWrap w:val="false"/>
          </w:tcPr>
          <w:p>
            <w:pPr>
              <w:pStyle w:val="654"/>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22麻醉班</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5464" w:type="dxa"/>
            <w:vAlign w:val="center"/>
            <w:textDirection w:val="lrTb"/>
            <w:noWrap w:val="false"/>
          </w:tcPr>
          <w:p>
            <w:pPr>
              <w:pStyle w:val="654"/>
              <w:keepNext w:val="false"/>
              <w:keepLines w:val="false"/>
              <w:widowControl w:val="true"/>
              <w:suppressLineNumbers w:val="false"/>
              <w:pBdr/>
              <w:spacing/>
              <w:ind/>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何老师对待课堂认真负责，讲授富含趣味性，充分调动学生积极性，课程示例丰富，便于知识点的吸收掌握，耐心解答同学问题。</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sectPr>
      <w:footerReference w:type="default" r:id="rId9"/>
      <w:footerReference w:type="even" r:id="rId10"/>
      <w:footnotePr/>
      <w:endnotePr/>
      <w:type w:val="nextPage"/>
      <w:pgSz w:h="11906" w:orient="portrait" w:w="16838"/>
      <w:pgMar w:top="851" w:right="1538" w:bottom="851" w:left="1134"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Arial">
    <w:panose1 w:val="020B0604020202020204"/>
  </w:font>
  <w:font w:name="Calibri">
    <w:panose1 w:val="020F0502020204030204"/>
  </w:font>
  <w:font w:name="等线">
    <w:panose1 w:val="02010600030101010101"/>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8"/>
      <w:framePr w:hAnchor="margin" w:vAnchor="text" w:wrap="around" w:xAlign="right" w:y="1"/>
      <w:pBdr/>
      <w:tabs>
        <w:tab w:val="center" w:leader="none" w:pos="4153"/>
        <w:tab w:val="right" w:leader="none" w:pos="8306"/>
      </w:tabs>
      <w:spacing/>
      <w:ind/>
      <w:rPr>
        <w:rStyle w:val="662"/>
      </w:rPr>
    </w:pPr>
    <w:r>
      <w:fldChar w:fldCharType="begin"/>
    </w:r>
    <w:r>
      <w:rPr>
        <w:rStyle w:val="662"/>
      </w:rPr>
      <w:instrText xml:space="preserve">PAGE  </w:instrText>
    </w:r>
    <w:r>
      <w:fldChar w:fldCharType="separate"/>
    </w:r>
    <w:r>
      <w:rPr>
        <w:rStyle w:val="662"/>
      </w:rPr>
      <w:t xml:space="preserve">2</w:t>
    </w:r>
    <w:r>
      <w:fldChar w:fldCharType="end"/>
    </w:r>
    <w:r>
      <w:rPr>
        <w:rStyle w:val="662"/>
      </w:rPr>
    </w:r>
    <w:r>
      <w:rPr>
        <w:rStyle w:val="662"/>
      </w:rPr>
    </w:r>
  </w:p>
  <w:p>
    <w:pPr>
      <w:pStyle w:val="658"/>
      <w:pBdr/>
      <w:tabs>
        <w:tab w:val="center" w:leader="none" w:pos="4153"/>
        <w:tab w:val="right" w:leader="none" w:pos="8306"/>
      </w:tabs>
      <w:spacing/>
      <w:ind w:right="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8"/>
      <w:framePr w:hAnchor="margin" w:vAnchor="text" w:wrap="around" w:xAlign="right" w:y="1"/>
      <w:pBdr/>
      <w:tabs>
        <w:tab w:val="center" w:leader="none" w:pos="4153"/>
        <w:tab w:val="right" w:leader="none" w:pos="8306"/>
      </w:tabs>
      <w:spacing/>
      <w:ind/>
      <w:rPr>
        <w:rStyle w:val="662"/>
      </w:rPr>
    </w:pPr>
    <w:r>
      <w:fldChar w:fldCharType="begin"/>
    </w:r>
    <w:r>
      <w:rPr>
        <w:rStyle w:val="662"/>
      </w:rPr>
      <w:instrText xml:space="preserve">PAGE  </w:instrText>
    </w:r>
    <w:r>
      <w:fldChar w:fldCharType="end"/>
    </w:r>
    <w:r>
      <w:rPr>
        <w:rStyle w:val="662"/>
      </w:rPr>
    </w:r>
    <w:r>
      <w:rPr>
        <w:rStyle w:val="662"/>
      </w:rPr>
    </w:r>
  </w:p>
  <w:p>
    <w:pPr>
      <w:pStyle w:val="658"/>
      <w:pBdr/>
      <w:tabs>
        <w:tab w:val="center" w:leader="none" w:pos="4153"/>
        <w:tab w:val="right" w:leader="none" w:pos="8306"/>
      </w:tabs>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12"/>
        </w:tabs>
        <w:spacing/>
        <w:ind/>
      </w:pPr>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4"/>
    <w:next w:val="65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4"/>
    <w:next w:val="65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4"/>
    <w:next w:val="65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4"/>
    <w:next w:val="65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4"/>
    <w:next w:val="65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4"/>
    <w:next w:val="65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4"/>
    <w:next w:val="65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4"/>
    <w:next w:val="65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4"/>
    <w:next w:val="65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4"/>
    <w:next w:val="654"/>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4"/>
    <w:next w:val="654"/>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4"/>
    <w:next w:val="65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4"/>
    <w:next w:val="65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4"/>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4"/>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4"/>
    <w:next w:val="654"/>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4"/>
    <w:next w:val="654"/>
    <w:uiPriority w:val="39"/>
    <w:unhideWhenUsed/>
    <w:pPr>
      <w:pBdr/>
      <w:spacing w:after="57"/>
      <w:ind w:right="0" w:firstLine="0" w:left="0"/>
    </w:pPr>
  </w:style>
  <w:style w:type="paragraph" w:styleId="182">
    <w:name w:val="toc 2"/>
    <w:basedOn w:val="654"/>
    <w:next w:val="654"/>
    <w:uiPriority w:val="39"/>
    <w:unhideWhenUsed/>
    <w:pPr>
      <w:pBdr/>
      <w:spacing w:after="57"/>
      <w:ind w:right="0" w:firstLine="0" w:left="283"/>
    </w:pPr>
  </w:style>
  <w:style w:type="paragraph" w:styleId="183">
    <w:name w:val="toc 3"/>
    <w:basedOn w:val="654"/>
    <w:next w:val="654"/>
    <w:uiPriority w:val="39"/>
    <w:unhideWhenUsed/>
    <w:pPr>
      <w:pBdr/>
      <w:spacing w:after="57"/>
      <w:ind w:right="0" w:firstLine="0" w:left="567"/>
    </w:pPr>
  </w:style>
  <w:style w:type="paragraph" w:styleId="184">
    <w:name w:val="toc 4"/>
    <w:basedOn w:val="654"/>
    <w:next w:val="654"/>
    <w:uiPriority w:val="39"/>
    <w:unhideWhenUsed/>
    <w:pPr>
      <w:pBdr/>
      <w:spacing w:after="57"/>
      <w:ind w:right="0" w:firstLine="0" w:left="850"/>
    </w:pPr>
  </w:style>
  <w:style w:type="paragraph" w:styleId="185">
    <w:name w:val="toc 5"/>
    <w:basedOn w:val="654"/>
    <w:next w:val="654"/>
    <w:uiPriority w:val="39"/>
    <w:unhideWhenUsed/>
    <w:pPr>
      <w:pBdr/>
      <w:spacing w:after="57"/>
      <w:ind w:right="0" w:firstLine="0" w:left="1134"/>
    </w:pPr>
  </w:style>
  <w:style w:type="paragraph" w:styleId="186">
    <w:name w:val="toc 6"/>
    <w:basedOn w:val="654"/>
    <w:next w:val="654"/>
    <w:uiPriority w:val="39"/>
    <w:unhideWhenUsed/>
    <w:pPr>
      <w:pBdr/>
      <w:spacing w:after="57"/>
      <w:ind w:right="0" w:firstLine="0" w:left="1417"/>
    </w:pPr>
  </w:style>
  <w:style w:type="paragraph" w:styleId="187">
    <w:name w:val="toc 7"/>
    <w:basedOn w:val="654"/>
    <w:next w:val="654"/>
    <w:uiPriority w:val="39"/>
    <w:unhideWhenUsed/>
    <w:pPr>
      <w:pBdr/>
      <w:spacing w:after="57"/>
      <w:ind w:right="0" w:firstLine="0" w:left="1701"/>
    </w:pPr>
  </w:style>
  <w:style w:type="paragraph" w:styleId="188">
    <w:name w:val="toc 8"/>
    <w:basedOn w:val="654"/>
    <w:next w:val="654"/>
    <w:uiPriority w:val="39"/>
    <w:unhideWhenUsed/>
    <w:pPr>
      <w:pBdr/>
      <w:spacing w:after="57"/>
      <w:ind w:right="0" w:firstLine="0" w:left="1984"/>
    </w:pPr>
  </w:style>
  <w:style w:type="paragraph" w:styleId="189">
    <w:name w:val="toc 9"/>
    <w:basedOn w:val="654"/>
    <w:next w:val="65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4"/>
    <w:next w:val="654"/>
    <w:uiPriority w:val="99"/>
    <w:unhideWhenUsed/>
    <w:pPr>
      <w:pBdr/>
      <w:spacing w:after="0" w:afterAutospacing="0"/>
      <w:ind/>
    </w:pPr>
  </w:style>
  <w:style w:type="paragraph" w:styleId="654" w:default="1">
    <w:name w:val="Normal"/>
    <w:next w:val="654"/>
    <w:link w:val="654"/>
    <w:qFormat/>
    <w:pPr>
      <w:widowControl w:val="false"/>
      <w:pBdr/>
      <w:spacing/>
      <w:ind/>
      <w:jc w:val="both"/>
    </w:pPr>
    <w:rPr>
      <w:sz w:val="21"/>
      <w:szCs w:val="24"/>
      <w:lang w:val="en-US" w:eastAsia="zh-CN" w:bidi="ar-SA"/>
    </w:rPr>
  </w:style>
  <w:style w:type="character" w:styleId="655">
    <w:name w:val="默认段落字体"/>
    <w:next w:val="655"/>
    <w:link w:val="654"/>
    <w:semiHidden/>
    <w:pPr>
      <w:pBdr/>
      <w:spacing/>
      <w:ind/>
    </w:pPr>
  </w:style>
  <w:style w:type="table" w:styleId="656">
    <w:name w:val="普通表格"/>
    <w:next w:val="656"/>
    <w:link w:val="654"/>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7">
    <w:name w:val="批注框文本"/>
    <w:basedOn w:val="654"/>
    <w:next w:val="657"/>
    <w:link w:val="654"/>
    <w:semiHidden/>
    <w:pPr>
      <w:pBdr/>
      <w:spacing/>
      <w:ind/>
    </w:pPr>
    <w:rPr>
      <w:sz w:val="18"/>
      <w:szCs w:val="18"/>
    </w:rPr>
  </w:style>
  <w:style w:type="paragraph" w:styleId="658">
    <w:name w:val="页脚"/>
    <w:basedOn w:val="654"/>
    <w:next w:val="658"/>
    <w:link w:val="654"/>
    <w:pPr>
      <w:pBdr/>
      <w:tabs>
        <w:tab w:val="center" w:leader="none" w:pos="4153"/>
        <w:tab w:val="right" w:leader="none" w:pos="8306"/>
      </w:tabs>
      <w:spacing/>
      <w:ind/>
      <w:jc w:val="left"/>
    </w:pPr>
    <w:rPr>
      <w:sz w:val="18"/>
      <w:szCs w:val="18"/>
    </w:rPr>
  </w:style>
  <w:style w:type="paragraph" w:styleId="659">
    <w:name w:val="页眉"/>
    <w:basedOn w:val="654"/>
    <w:next w:val="659"/>
    <w:link w:val="660"/>
    <w:pPr>
      <w:pBdr>
        <w:bottom w:val="single" w:color="000000" w:sz="6" w:space="1"/>
      </w:pBdr>
      <w:tabs>
        <w:tab w:val="center" w:leader="none" w:pos="4153"/>
        <w:tab w:val="right" w:leader="none" w:pos="8306"/>
      </w:tabs>
      <w:spacing/>
      <w:ind/>
      <w:jc w:val="center"/>
    </w:pPr>
    <w:rPr>
      <w:sz w:val="18"/>
      <w:szCs w:val="18"/>
    </w:rPr>
  </w:style>
  <w:style w:type="character" w:styleId="660">
    <w:name w:val="页眉 Char"/>
    <w:basedOn w:val="655"/>
    <w:next w:val="660"/>
    <w:link w:val="659"/>
    <w:pPr>
      <w:pBdr/>
      <w:spacing/>
      <w:ind/>
    </w:pPr>
    <w:rPr>
      <w:sz w:val="18"/>
      <w:szCs w:val="18"/>
    </w:rPr>
  </w:style>
  <w:style w:type="table" w:styleId="661">
    <w:name w:val="网格型"/>
    <w:basedOn w:val="656"/>
    <w:next w:val="661"/>
    <w:link w:val="654"/>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62">
    <w:name w:val="页码"/>
    <w:basedOn w:val="655"/>
    <w:next w:val="662"/>
    <w:link w:val="654"/>
    <w:pPr>
      <w:pBdr/>
      <w:spacing/>
      <w:ind/>
    </w:pPr>
  </w:style>
  <w:style w:type="character" w:styleId="663">
    <w:name w:val="h21"/>
    <w:basedOn w:val="655"/>
    <w:next w:val="663"/>
    <w:link w:val="654"/>
    <w:pPr>
      <w:pBdr/>
      <w:spacing/>
      <w:ind/>
    </w:pPr>
    <w:rPr>
      <w:rFonts w:ascii="Arial" w:hAnsi="Arial" w:cs="Arial"/>
      <w:color w:val="ca326f"/>
      <w:sz w:val="21"/>
      <w:szCs w:val="21"/>
    </w:rPr>
  </w:style>
  <w:style w:type="character" w:styleId="664">
    <w:name w:val="font51"/>
    <w:basedOn w:val="655"/>
    <w:next w:val="664"/>
    <w:link w:val="654"/>
    <w:pPr>
      <w:pBdr/>
      <w:spacing/>
      <w:ind/>
    </w:pPr>
    <w:rPr>
      <w:rFonts w:hint="eastAsia" w:ascii="宋体" w:hAnsi="宋体" w:eastAsia="宋体" w:cs="宋体"/>
      <w:i w:val="0"/>
      <w:color w:val="000000"/>
      <w:sz w:val="22"/>
      <w:szCs w:val="22"/>
      <w:u w:val="none"/>
    </w:rPr>
  </w:style>
  <w:style w:type="character" w:styleId="665">
    <w:name w:val="font71"/>
    <w:basedOn w:val="655"/>
    <w:next w:val="665"/>
    <w:link w:val="654"/>
    <w:pPr>
      <w:pBdr/>
      <w:spacing/>
      <w:ind/>
    </w:pPr>
    <w:rPr>
      <w:rFonts w:hint="eastAsia" w:ascii="宋体" w:hAnsi="宋体" w:eastAsia="宋体" w:cs="宋体"/>
      <w:i w:val="0"/>
      <w:color w:val="000000"/>
      <w:sz w:val="24"/>
      <w:szCs w:val="24"/>
      <w:u w:val="none"/>
    </w:rPr>
  </w:style>
  <w:style w:type="character" w:styleId="666">
    <w:name w:val="font01"/>
    <w:basedOn w:val="655"/>
    <w:next w:val="666"/>
    <w:link w:val="654"/>
    <w:pPr>
      <w:pBdr/>
      <w:spacing/>
      <w:ind/>
    </w:pPr>
    <w:rPr>
      <w:rFonts w:hint="eastAsia" w:ascii="宋体" w:hAnsi="宋体" w:eastAsia="宋体" w:cs="宋体"/>
      <w:i w:val="0"/>
      <w:color w:val="000000"/>
      <w:sz w:val="22"/>
      <w:szCs w:val="22"/>
      <w:u w:val="none"/>
    </w:rPr>
  </w:style>
  <w:style w:type="character" w:styleId="667">
    <w:name w:val="font41"/>
    <w:basedOn w:val="655"/>
    <w:next w:val="667"/>
    <w:link w:val="654"/>
    <w:pPr>
      <w:pBdr/>
      <w:spacing/>
      <w:ind/>
    </w:pPr>
    <w:rPr>
      <w:rFonts w:hint="eastAsia" w:ascii="宋体" w:hAnsi="宋体" w:eastAsia="宋体" w:cs="宋体"/>
      <w:i w:val="0"/>
      <w:iCs w:val="0"/>
      <w:color w:val="000000"/>
      <w:sz w:val="22"/>
      <w:szCs w:val="22"/>
      <w:u w:val="none"/>
    </w:rPr>
  </w:style>
  <w:style w:type="character" w:styleId="668">
    <w:name w:val="font31"/>
    <w:basedOn w:val="655"/>
    <w:next w:val="668"/>
    <w:link w:val="654"/>
    <w:pPr>
      <w:pBdr/>
      <w:spacing/>
      <w:ind/>
    </w:pPr>
    <w:rPr>
      <w:rFonts w:hint="eastAsia" w:ascii="宋体" w:hAnsi="宋体" w:eastAsia="宋体" w:cs="宋体"/>
      <w:i w:val="0"/>
      <w:iCs w:val="0"/>
      <w:color w:val="000000"/>
      <w:sz w:val="22"/>
      <w:szCs w:val="22"/>
      <w:u w:val="none"/>
    </w:rPr>
  </w:style>
  <w:style w:type="character" w:styleId="669">
    <w:name w:val="font21"/>
    <w:basedOn w:val="655"/>
    <w:next w:val="669"/>
    <w:link w:val="654"/>
    <w:pPr>
      <w:pBdr/>
      <w:spacing/>
      <w:ind/>
    </w:pPr>
    <w:rPr>
      <w:rFonts w:hint="eastAsia" w:ascii="宋体" w:hAnsi="宋体" w:eastAsia="宋体" w:cs="宋体"/>
      <w:i w:val="0"/>
      <w:iCs w:val="0"/>
      <w:color w:val="000000"/>
      <w:sz w:val="22"/>
      <w:szCs w:val="22"/>
      <w:u w:val="none"/>
    </w:rPr>
  </w:style>
  <w:style w:type="character" w:styleId="670">
    <w:name w:val="font11"/>
    <w:basedOn w:val="655"/>
    <w:next w:val="670"/>
    <w:link w:val="654"/>
    <w:pPr>
      <w:pBdr/>
      <w:spacing/>
      <w:ind/>
    </w:pPr>
    <w:rPr>
      <w:rFonts w:hint="eastAsia" w:ascii="宋体" w:hAnsi="宋体" w:eastAsia="宋体" w:cs="宋体"/>
      <w:i w:val="0"/>
      <w:iCs w:val="0"/>
      <w:color w:val="000000"/>
      <w:sz w:val="22"/>
      <w:szCs w:val="22"/>
      <w:u w:val="none"/>
    </w:rPr>
  </w:style>
  <w:style w:type="character" w:styleId="671">
    <w:name w:val="font61"/>
    <w:basedOn w:val="655"/>
    <w:next w:val="671"/>
    <w:link w:val="654"/>
    <w:pPr>
      <w:pBdr/>
      <w:spacing/>
      <w:ind/>
    </w:pPr>
    <w:rPr>
      <w:rFonts w:hint="eastAsia" w:ascii="宋体" w:hAnsi="宋体" w:eastAsia="宋体" w:cs="宋体"/>
      <w:i w:val="0"/>
      <w:iCs w:val="0"/>
      <w:color w:val="000000"/>
      <w:sz w:val="22"/>
      <w:szCs w:val="22"/>
      <w:u w:val="none"/>
    </w:rPr>
  </w:style>
  <w:style w:type="character" w:styleId="672">
    <w:name w:val="font81"/>
    <w:basedOn w:val="655"/>
    <w:next w:val="672"/>
    <w:link w:val="654"/>
    <w:pPr>
      <w:pBdr/>
      <w:spacing/>
      <w:ind/>
    </w:pPr>
    <w:rPr>
      <w:rFonts w:ascii="Calibri" w:hAnsi="Calibri" w:cs="Calibri"/>
      <w:i w:val="0"/>
      <w:iCs w:val="0"/>
      <w:color w:val="000000"/>
      <w:sz w:val="22"/>
      <w:szCs w:val="22"/>
      <w:u w:val="none"/>
    </w:rPr>
  </w:style>
  <w:style w:type="character" w:styleId="6746" w:default="1">
    <w:name w:val="Default Paragraph Font"/>
    <w:uiPriority w:val="1"/>
    <w:semiHidden/>
    <w:unhideWhenUsed/>
    <w:pPr>
      <w:pBdr/>
      <w:spacing/>
      <w:ind/>
    </w:pPr>
  </w:style>
  <w:style w:type="numbering" w:styleId="6747" w:default="1">
    <w:name w:val="No List"/>
    <w:uiPriority w:val="99"/>
    <w:semiHidden/>
    <w:unhideWhenUsed/>
    <w:pPr>
      <w:pBdr/>
      <w:spacing/>
      <w:ind/>
    </w:pPr>
  </w:style>
  <w:style w:type="table" w:styleId="674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WWW.Yl</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匿名</cp:lastModifiedBy>
  <cp:revision>29</cp:revision>
  <dcterms:created xsi:type="dcterms:W3CDTF">2015-10-14T00:49:00Z</dcterms:created>
  <dcterms:modified xsi:type="dcterms:W3CDTF">2025-05-21T06:40:23Z</dcterms:modified>
</cp:coreProperties>
</file>