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sz w:val="24"/>
        </w:rPr>
      </w:pPr>
      <w:r>
        <w:rPr>
          <w:sz w:val="24"/>
        </w:rPr>
        <w:drawing>
          <wp:inline distT="0" distB="0" distL="0" distR="0">
            <wp:extent cx="2857500" cy="685800"/>
            <wp:effectExtent l="0" t="0" r="7620" b="0"/>
            <wp:docPr id="2" name="图片 2" descr="校徽镂空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校徽镂空-0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华文新魏" w:hAnsi="仿宋" w:eastAsia="华文新魏"/>
          <w:b/>
          <w:sz w:val="84"/>
          <w:szCs w:val="84"/>
        </w:rPr>
      </w:pPr>
    </w:p>
    <w:p>
      <w:pPr>
        <w:spacing w:line="360" w:lineRule="auto"/>
        <w:ind w:left="0" w:leftChars="0" w:firstLine="0" w:firstLineChars="0"/>
        <w:jc w:val="center"/>
        <w:rPr>
          <w:rFonts w:hint="eastAsia" w:ascii="华文新魏" w:hAnsi="仿宋" w:eastAsia="华文新魏"/>
          <w:b/>
          <w:sz w:val="144"/>
          <w:szCs w:val="144"/>
          <w:lang w:eastAsia="zh-CN"/>
        </w:rPr>
      </w:pPr>
      <w:r>
        <w:rPr>
          <w:rFonts w:hint="eastAsia" w:ascii="华文新魏" w:hAnsi="仿宋" w:eastAsia="华文新魏"/>
          <w:b/>
          <w:sz w:val="144"/>
          <w:szCs w:val="144"/>
          <w:lang w:eastAsia="zh-CN"/>
        </w:rPr>
        <w:t>课</w:t>
      </w:r>
      <w:r>
        <w:rPr>
          <w:rFonts w:hint="eastAsia" w:ascii="华文新魏" w:hAnsi="仿宋" w:eastAsia="华文新魏"/>
          <w:b/>
          <w:sz w:val="32"/>
          <w:szCs w:val="32"/>
        </w:rPr>
        <w:t xml:space="preserve"> </w:t>
      </w:r>
      <w:r>
        <w:rPr>
          <w:rFonts w:hint="eastAsia" w:ascii="华文新魏" w:hAnsi="仿宋" w:eastAsia="华文新魏"/>
          <w:b/>
          <w:sz w:val="144"/>
          <w:szCs w:val="144"/>
          <w:lang w:eastAsia="zh-CN"/>
        </w:rPr>
        <w:t>程</w:t>
      </w:r>
      <w:r>
        <w:rPr>
          <w:rFonts w:hint="eastAsia" w:ascii="华文新魏" w:hAnsi="仿宋" w:eastAsia="华文新魏"/>
          <w:b/>
          <w:sz w:val="32"/>
          <w:szCs w:val="32"/>
        </w:rPr>
        <w:t xml:space="preserve"> </w:t>
      </w:r>
      <w:r>
        <w:rPr>
          <w:rFonts w:hint="eastAsia" w:ascii="华文新魏" w:hAnsi="仿宋" w:eastAsia="华文新魏"/>
          <w:b/>
          <w:sz w:val="144"/>
          <w:szCs w:val="144"/>
          <w:lang w:eastAsia="zh-CN"/>
        </w:rPr>
        <w:t>指</w:t>
      </w:r>
      <w:r>
        <w:rPr>
          <w:rFonts w:hint="eastAsia" w:ascii="华文新魏" w:hAnsi="仿宋" w:eastAsia="华文新魏"/>
          <w:b/>
          <w:sz w:val="32"/>
          <w:szCs w:val="32"/>
        </w:rPr>
        <w:t xml:space="preserve"> </w:t>
      </w:r>
      <w:r>
        <w:rPr>
          <w:rFonts w:hint="eastAsia" w:ascii="华文新魏" w:hAnsi="仿宋" w:eastAsia="华文新魏"/>
          <w:b/>
          <w:sz w:val="144"/>
          <w:szCs w:val="144"/>
          <w:lang w:eastAsia="zh-CN"/>
        </w:rPr>
        <w:t>南</w:t>
      </w:r>
    </w:p>
    <w:p>
      <w:pPr>
        <w:spacing w:line="360" w:lineRule="auto"/>
        <w:jc w:val="center"/>
        <w:rPr>
          <w:rFonts w:ascii="华文新魏" w:hAnsi="仿宋" w:eastAsia="华文新魏"/>
          <w:b/>
          <w:sz w:val="72"/>
          <w:szCs w:val="72"/>
        </w:rPr>
      </w:pPr>
      <w:r>
        <w:rPr>
          <w:rFonts w:hint="eastAsia" w:ascii="华文新魏" w:hAnsi="仿宋" w:eastAsia="华文新魏"/>
          <w:b/>
          <w:sz w:val="72"/>
          <w:szCs w:val="72"/>
        </w:rPr>
        <w:t>《</w:t>
      </w:r>
      <w:r>
        <w:rPr>
          <w:rFonts w:hint="eastAsia" w:ascii="华文新魏" w:hAnsi="仿宋" w:eastAsia="华文新魏"/>
          <w:b/>
          <w:sz w:val="72"/>
          <w:szCs w:val="72"/>
          <w:lang w:val="en-US" w:eastAsia="zh-CN"/>
        </w:rPr>
        <w:t>口腔医学</w:t>
      </w:r>
      <w:r>
        <w:rPr>
          <w:rFonts w:hint="eastAsia" w:ascii="华文新魏" w:hAnsi="仿宋" w:eastAsia="华文新魏"/>
          <w:b/>
          <w:sz w:val="72"/>
          <w:szCs w:val="72"/>
        </w:rPr>
        <w:t>》</w:t>
      </w:r>
    </w:p>
    <w:p>
      <w:pPr>
        <w:spacing w:line="360" w:lineRule="auto"/>
        <w:jc w:val="center"/>
        <w:rPr>
          <w:sz w:val="30"/>
        </w:rPr>
      </w:pPr>
      <w:r>
        <w:rPr>
          <w:rFonts w:hint="eastAsia" w:ascii="华文新魏" w:hAnsi="仿宋" w:eastAsia="华文新魏"/>
          <w:b/>
          <w:sz w:val="30"/>
          <w:szCs w:val="30"/>
        </w:rPr>
        <w:t>供</w:t>
      </w:r>
      <w:r>
        <w:rPr>
          <w:rFonts w:hint="eastAsia" w:ascii="华文新魏" w:hAnsi="仿宋" w:eastAsia="华文新魏"/>
          <w:b/>
          <w:sz w:val="30"/>
          <w:szCs w:val="30"/>
          <w:lang w:val="en-US" w:eastAsia="zh-CN"/>
        </w:rPr>
        <w:t>临床医学（五年制）</w:t>
      </w:r>
      <w:r>
        <w:rPr>
          <w:rFonts w:hint="eastAsia" w:ascii="华文新魏" w:hAnsi="仿宋" w:eastAsia="华文新魏"/>
          <w:b/>
          <w:sz w:val="30"/>
          <w:szCs w:val="30"/>
          <w:lang w:eastAsia="zh-CN"/>
        </w:rPr>
        <w:t>专业</w:t>
      </w:r>
      <w:r>
        <w:rPr>
          <w:rFonts w:hint="eastAsia" w:ascii="华文新魏" w:hAnsi="仿宋" w:eastAsia="华文新魏"/>
          <w:b/>
          <w:sz w:val="30"/>
          <w:szCs w:val="30"/>
        </w:rPr>
        <w:t>学生使用</w:t>
      </w:r>
    </w:p>
    <w:p>
      <w:pPr>
        <w:spacing w:line="360" w:lineRule="auto"/>
      </w:pPr>
    </w:p>
    <w:p>
      <w:pPr>
        <w:spacing w:line="360" w:lineRule="auto"/>
      </w:pPr>
    </w:p>
    <w:p>
      <w:pPr>
        <w:spacing w:line="360" w:lineRule="auto"/>
      </w:pPr>
    </w:p>
    <w:p>
      <w:pPr>
        <w:spacing w:line="360" w:lineRule="auto"/>
      </w:pPr>
    </w:p>
    <w:p>
      <w:pPr>
        <w:tabs>
          <w:tab w:val="left" w:pos="7419"/>
        </w:tabs>
        <w:spacing w:line="360" w:lineRule="auto"/>
        <w:rPr>
          <w:rFonts w:hint="eastAsia" w:eastAsia="宋体"/>
          <w:lang w:eastAsia="zh-CN"/>
        </w:rPr>
      </w:pPr>
      <w:r>
        <w:rPr>
          <w:rFonts w:hint="eastAsia"/>
          <w:lang w:eastAsia="zh-CN"/>
        </w:rPr>
        <w:tab/>
      </w:r>
    </w:p>
    <w:p>
      <w:pPr>
        <w:spacing w:line="360" w:lineRule="auto"/>
      </w:pPr>
    </w:p>
    <w:p>
      <w:pPr>
        <w:spacing w:line="360" w:lineRule="auto"/>
      </w:pPr>
    </w:p>
    <w:p>
      <w:pPr>
        <w:spacing w:line="360" w:lineRule="auto"/>
      </w:pPr>
    </w:p>
    <w:p>
      <w:pPr>
        <w:spacing w:line="360" w:lineRule="auto"/>
      </w:pPr>
    </w:p>
    <w:p>
      <w:pPr>
        <w:spacing w:line="360" w:lineRule="auto"/>
        <w:rPr>
          <w:rFonts w:ascii="黑体" w:hAnsi="黑体" w:eastAsia="黑体"/>
          <w:sz w:val="44"/>
          <w:szCs w:val="44"/>
        </w:rPr>
      </w:pPr>
    </w:p>
    <w:p>
      <w:pPr>
        <w:spacing w:line="360" w:lineRule="auto"/>
        <w:jc w:val="center"/>
        <w:rPr>
          <w:rFonts w:ascii="楷体" w:hAnsi="楷体" w:eastAsia="楷体"/>
          <w:b/>
          <w:sz w:val="44"/>
          <w:szCs w:val="44"/>
        </w:rPr>
      </w:pPr>
      <w:r>
        <w:rPr>
          <w:rFonts w:hint="eastAsia" w:ascii="楷体" w:hAnsi="楷体" w:eastAsia="楷体"/>
          <w:b/>
          <w:sz w:val="44"/>
          <w:szCs w:val="44"/>
        </w:rPr>
        <w:t>开课单位：</w:t>
      </w:r>
      <w:r>
        <w:rPr>
          <w:rFonts w:hint="eastAsia" w:ascii="楷体" w:hAnsi="楷体" w:eastAsia="楷体"/>
          <w:b/>
          <w:sz w:val="44"/>
          <w:szCs w:val="44"/>
          <w:lang w:val="en-US" w:eastAsia="zh-CN"/>
        </w:rPr>
        <w:t>第二临床医</w:t>
      </w:r>
      <w:r>
        <w:rPr>
          <w:rFonts w:ascii="楷体" w:hAnsi="楷体" w:eastAsia="楷体"/>
          <w:b/>
          <w:sz w:val="44"/>
          <w:szCs w:val="44"/>
        </w:rPr>
        <w:t>学院</w:t>
      </w:r>
    </w:p>
    <w:p>
      <w:pPr>
        <w:spacing w:line="360" w:lineRule="auto"/>
        <w:jc w:val="center"/>
        <w:rPr>
          <w:rFonts w:ascii="楷体" w:hAnsi="楷体" w:eastAsia="楷体"/>
          <w:b/>
          <w:sz w:val="44"/>
          <w:szCs w:val="44"/>
        </w:rPr>
      </w:pPr>
      <w:r>
        <w:rPr>
          <w:rFonts w:hint="eastAsia" w:ascii="楷体" w:hAnsi="楷体" w:eastAsia="楷体"/>
          <w:b/>
          <w:sz w:val="44"/>
          <w:szCs w:val="44"/>
        </w:rPr>
        <w:t>二零二</w:t>
      </w:r>
      <w:r>
        <w:rPr>
          <w:rFonts w:hint="eastAsia" w:ascii="楷体" w:hAnsi="楷体" w:eastAsia="楷体"/>
          <w:b/>
          <w:sz w:val="44"/>
          <w:szCs w:val="44"/>
          <w:lang w:val="en-US" w:eastAsia="zh-CN"/>
        </w:rPr>
        <w:t>三</w:t>
      </w:r>
      <w:r>
        <w:rPr>
          <w:rFonts w:hint="eastAsia" w:ascii="楷体" w:hAnsi="楷体" w:eastAsia="楷体"/>
          <w:b/>
          <w:sz w:val="44"/>
          <w:szCs w:val="44"/>
        </w:rPr>
        <w:t>年</w:t>
      </w:r>
    </w:p>
    <w:p/>
    <w:p>
      <w:pPr>
        <w:ind w:firstLine="0" w:firstLineChars="0"/>
        <w:rPr>
          <w:rFonts w:hint="eastAsia"/>
        </w:rPr>
      </w:pPr>
    </w:p>
    <w:p>
      <w:pPr>
        <w:ind w:firstLine="0" w:firstLineChars="0"/>
        <w:rPr>
          <w:rFonts w:hint="eastAsia"/>
        </w:rPr>
      </w:pPr>
    </w:p>
    <w:p>
      <w:pPr>
        <w:ind w:firstLine="528"/>
        <w:jc w:val="center"/>
        <w:rPr>
          <w:sz w:val="28"/>
          <w:szCs w:val="28"/>
        </w:rPr>
      </w:pPr>
      <w:r>
        <w:rPr>
          <w:rFonts w:hint="eastAsia"/>
          <w:spacing w:val="-17"/>
          <w:sz w:val="28"/>
          <w:szCs w:val="28"/>
          <w:u w:val="single"/>
        </w:rPr>
        <w:t xml:space="preserve">   </w:t>
      </w:r>
      <w:r>
        <w:rPr>
          <w:spacing w:val="-17"/>
          <w:sz w:val="28"/>
          <w:szCs w:val="28"/>
          <w:u w:val="single"/>
        </w:rPr>
        <w:t>口</w:t>
      </w:r>
      <w:r>
        <w:rPr>
          <w:sz w:val="28"/>
          <w:szCs w:val="28"/>
          <w:u w:val="single"/>
        </w:rPr>
        <w:t>腔</w:t>
      </w:r>
      <w:r>
        <w:rPr>
          <w:rFonts w:hint="eastAsia"/>
          <w:sz w:val="28"/>
          <w:szCs w:val="28"/>
          <w:u w:val="single"/>
        </w:rPr>
        <w:t>医</w:t>
      </w:r>
      <w:r>
        <w:rPr>
          <w:sz w:val="28"/>
          <w:szCs w:val="28"/>
          <w:u w:val="single"/>
        </w:rPr>
        <w:t>学</w:t>
      </w:r>
      <w:r>
        <w:rPr>
          <w:rFonts w:hint="eastAsia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 xml:space="preserve">  </w:t>
      </w:r>
      <w:r>
        <w:rPr>
          <w:sz w:val="28"/>
          <w:szCs w:val="28"/>
        </w:rPr>
        <w:t xml:space="preserve"> 课 程 指 南</w:t>
      </w:r>
    </w:p>
    <w:p/>
    <w:p>
      <w:r>
        <w:rPr>
          <w:rFonts w:hint="eastAsia"/>
        </w:rPr>
        <w:t>一、课程信息</w:t>
      </w:r>
      <w:r>
        <w:rPr>
          <w:rFonts w:hint="eastAsia" w:ascii="宋体" w:hAnsi="宋体" w:cs="宋体"/>
          <w:color w:val="0D0D0D"/>
          <w:spacing w:val="4"/>
        </w:rPr>
        <w:t xml:space="preserve">     </w:t>
      </w:r>
      <w:r>
        <w:rPr>
          <w:rFonts w:hint="eastAsia" w:ascii="宋体" w:hAnsi="宋体" w:cs="宋体"/>
        </w:rPr>
        <w:t>课程编号</w:t>
      </w:r>
      <w:r>
        <w:rPr>
          <w:rFonts w:hint="eastAsia"/>
        </w:rPr>
        <w:t>：1937020020     中文： 口腔医学   英文：  Stomatology</w:t>
      </w:r>
    </w:p>
    <w:p>
      <w:pPr>
        <w:rPr>
          <w:rFonts w:ascii="宋体" w:hAnsi="宋体" w:cs="宋体"/>
        </w:rPr>
      </w:pPr>
      <w:r>
        <w:rPr>
          <w:rFonts w:hint="eastAsia"/>
        </w:rPr>
        <w:t>二、开课学院 (系) 、系 (教研室) ：</w:t>
      </w:r>
      <w:r>
        <w:rPr>
          <w:rFonts w:hint="eastAsia" w:ascii="宋体" w:hAnsi="宋体" w:cs="宋体"/>
          <w:color w:val="0D0D0D"/>
          <w:spacing w:val="8"/>
        </w:rPr>
        <w:t>天津医科大学第二临床医学院</w:t>
      </w:r>
    </w:p>
    <w:p>
      <w:r>
        <w:rPr>
          <w:rFonts w:hint="eastAsia"/>
        </w:rPr>
        <w:t>三、学时学分：学分：1 ；总学时：18；理论学时：18。</w:t>
      </w:r>
    </w:p>
    <w:p>
      <w:r>
        <w:rPr>
          <w:rFonts w:hint="eastAsia"/>
        </w:rPr>
        <w:t>四、授课适应对象：临床医学专业五年制</w:t>
      </w:r>
    </w:p>
    <w:p>
      <w:r>
        <w:rPr>
          <w:rFonts w:hint="eastAsia"/>
        </w:rPr>
        <w:t>五、课程基本内容简介</w:t>
      </w:r>
    </w:p>
    <w:p>
      <w:pPr>
        <w:ind w:firstLine="420"/>
        <w:rPr>
          <w:b w:val="0"/>
          <w:bCs w:val="0"/>
        </w:rPr>
      </w:pPr>
      <w:r>
        <w:rPr>
          <w:rFonts w:hint="eastAsia"/>
          <w:b w:val="0"/>
          <w:bCs w:val="0"/>
        </w:rPr>
        <w:t>口腔</w:t>
      </w:r>
      <w:r>
        <w:rPr>
          <w:rFonts w:hint="eastAsia"/>
          <w:b w:val="0"/>
          <w:bCs w:val="0"/>
          <w:lang w:val="en-US" w:eastAsia="zh-CN"/>
        </w:rPr>
        <w:t>医学</w:t>
      </w:r>
      <w:bookmarkStart w:id="0" w:name="_GoBack"/>
      <w:bookmarkEnd w:id="0"/>
      <w:r>
        <w:rPr>
          <w:rFonts w:hint="eastAsia"/>
          <w:b w:val="0"/>
          <w:bCs w:val="0"/>
        </w:rPr>
        <w:t>是整个医学的一部分，它的主要任务是研究牙体、牙周及颌面部软、硬组织的 疾病，以及这些组织的病变与全身疾病的关系，并对其进行预防和治疗的一门临床学科。</w:t>
      </w:r>
    </w:p>
    <w:p>
      <w:pPr>
        <w:pStyle w:val="11"/>
        <w:numPr>
          <w:ilvl w:val="0"/>
          <w:numId w:val="1"/>
        </w:numPr>
        <w:ind w:firstLineChars="0"/>
      </w:pPr>
      <w:r>
        <w:rPr>
          <w:rFonts w:hint="eastAsia"/>
        </w:rPr>
        <w:t>教学目标</w:t>
      </w:r>
    </w:p>
    <w:p>
      <w:pPr>
        <w:rPr>
          <w:rFonts w:ascii="宋体" w:hAnsi="宋体" w:cs="宋体"/>
          <w:color w:val="0D0D0D"/>
          <w:spacing w:val="10"/>
          <w14:textOutline w14:w="3797" w14:cap="sq" w14:cmpd="sng" w14:algn="ctr">
            <w14:solidFill>
              <w14:srgbClr w14:val="0D0D0D"/>
            </w14:solidFill>
            <w14:prstDash w14:val="solid"/>
            <w14:bevel/>
          </w14:textOutline>
        </w:rPr>
      </w:pPr>
      <w:r>
        <w:rPr>
          <w:rFonts w:hint="eastAsia"/>
        </w:rPr>
        <w:t>1.  知识学习目标</w:t>
      </w:r>
    </w:p>
    <w:p>
      <w:pPr>
        <w:ind w:firstLine="420"/>
        <w:rPr>
          <w:b w:val="0"/>
          <w:bCs w:val="0"/>
        </w:rPr>
      </w:pPr>
      <w:r>
        <w:rPr>
          <w:rFonts w:hint="eastAsia"/>
          <w:b w:val="0"/>
          <w:bCs w:val="0"/>
        </w:rPr>
        <w:t>使学生熟悉了解口腔及颌面部生理，为学习口腔医学奠定基础知识；熟悉口腔科的门诊病历书写及一般的检查方法；掌握急性牙髓炎的应急处理，常用口腔局部麻醉方法及一般的拔牙技术。了解牙体、牙周组织常见疾病及口腔粘膜常见疾病的防治知识；了解口腔颌面部感染、损伤、常见颞下颌关节疾病、涎腺疾病、神经疾病及口腔肿瘤的初步诊断和急诊处理原则，便于及时转送专科处理，以免延误治疗时机。了解牙列缺损和缺失的修复方式，了解错牙合畸形的分类和矫正原理。</w:t>
      </w:r>
    </w:p>
    <w:p>
      <w:r>
        <w:rPr>
          <w:rFonts w:hint="eastAsia"/>
        </w:rPr>
        <w:t>2.技能学习目标</w:t>
      </w:r>
    </w:p>
    <w:p>
      <w:pPr>
        <w:ind w:firstLine="420"/>
        <w:rPr>
          <w:b w:val="0"/>
          <w:bCs w:val="0"/>
        </w:rPr>
      </w:pPr>
      <w:r>
        <w:rPr>
          <w:rFonts w:hint="eastAsia"/>
          <w:b w:val="0"/>
          <w:bCs w:val="0"/>
        </w:rPr>
        <w:t>使学生熟悉了解口腔及颌面部相关临床操作技能，熟悉口腔科的门诊病历书写及一般的检查方法，了解口腔各类常见疾病的临床应急处理及诊疗分类。掌握口腔各类急性感染及损伤的初步急诊处理方法，便于及时转送专科处理，以免延误治疗时机。了解口腔各类牙列缺损及缺失的修复方式及主要成分，便于临床工作中判断是否需在相关治疗前对其进行调整或处理。</w:t>
      </w:r>
    </w:p>
    <w:p>
      <w:r>
        <w:rPr>
          <w:rFonts w:hint="eastAsia"/>
        </w:rPr>
        <w:t>3.思政目标</w:t>
      </w:r>
    </w:p>
    <w:p/>
    <w:tbl>
      <w:tblPr>
        <w:tblStyle w:val="8"/>
        <w:tblW w:w="9226" w:type="dxa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70"/>
        <w:gridCol w:w="1485"/>
        <w:gridCol w:w="1570"/>
        <w:gridCol w:w="2680"/>
        <w:gridCol w:w="2721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</w:tblPrEx>
        <w:trPr>
          <w:trHeight w:val="383" w:hRule="atLeast"/>
        </w:trPr>
        <w:tc>
          <w:tcPr>
            <w:tcW w:w="77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1485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融入章节</w:t>
            </w:r>
          </w:p>
        </w:tc>
        <w:tc>
          <w:tcPr>
            <w:tcW w:w="157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spacing w:val="10"/>
              </w:rPr>
              <w:t>融入专</w:t>
            </w:r>
            <w:r>
              <w:rPr>
                <w:rFonts w:hint="eastAsia"/>
              </w:rPr>
              <w:t>业知识点</w:t>
            </w:r>
          </w:p>
        </w:tc>
        <w:tc>
          <w:tcPr>
            <w:tcW w:w="268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思政元素点</w:t>
            </w:r>
          </w:p>
        </w:tc>
        <w:tc>
          <w:tcPr>
            <w:tcW w:w="2721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spacing w:val="9"/>
              </w:rPr>
              <w:t>思</w:t>
            </w:r>
            <w:r>
              <w:rPr>
                <w:rFonts w:hint="eastAsia"/>
              </w:rPr>
              <w:t>政目标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75" w:hRule="atLeast"/>
        </w:trPr>
        <w:tc>
          <w:tcPr>
            <w:tcW w:w="77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1485" w:type="dxa"/>
            <w:vAlign w:val="center"/>
          </w:tcPr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  <w:spacing w:val="3"/>
              </w:rPr>
              <w:t>口腔颌面部</w:t>
            </w:r>
            <w:r>
              <w:rPr>
                <w:rFonts w:hint="eastAsia"/>
                <w:b w:val="0"/>
                <w:bCs w:val="0"/>
                <w:spacing w:val="2"/>
              </w:rPr>
              <w:t>解</w:t>
            </w:r>
            <w:r>
              <w:rPr>
                <w:rFonts w:hint="eastAsia"/>
                <w:b w:val="0"/>
                <w:bCs w:val="0"/>
              </w:rPr>
              <w:t xml:space="preserve"> 剖生理检查及口腔卫生保健</w:t>
            </w:r>
          </w:p>
        </w:tc>
        <w:tc>
          <w:tcPr>
            <w:tcW w:w="1570" w:type="dxa"/>
            <w:vAlign w:val="center"/>
          </w:tcPr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</w:rPr>
              <w:t>口腔卫生保</w:t>
            </w:r>
            <w:r>
              <w:rPr>
                <w:rFonts w:hint="eastAsia"/>
                <w:b w:val="0"/>
                <w:bCs w:val="0"/>
                <w:spacing w:val="2"/>
              </w:rPr>
              <w:t>健</w:t>
            </w:r>
          </w:p>
        </w:tc>
        <w:tc>
          <w:tcPr>
            <w:tcW w:w="2680" w:type="dxa"/>
            <w:vAlign w:val="center"/>
          </w:tcPr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  <w:spacing w:val="10"/>
              </w:rPr>
              <w:t>国</w:t>
            </w:r>
            <w:r>
              <w:rPr>
                <w:rFonts w:hint="eastAsia"/>
                <w:b w:val="0"/>
                <w:bCs w:val="0"/>
                <w:spacing w:val="7"/>
              </w:rPr>
              <w:t>务院健康中国规划纲要</w:t>
            </w:r>
            <w:r>
              <w:rPr>
                <w:rFonts w:hint="eastAsia"/>
                <w:b w:val="0"/>
                <w:bCs w:val="0"/>
              </w:rPr>
              <w:t xml:space="preserve"> 中预防为主、关口前移，推行健康生活方式，减少疾</w:t>
            </w:r>
            <w:r>
              <w:rPr>
                <w:rFonts w:hint="eastAsia"/>
                <w:b w:val="0"/>
                <w:bCs w:val="0"/>
                <w:spacing w:val="4"/>
              </w:rPr>
              <w:t>病</w:t>
            </w:r>
            <w:r>
              <w:rPr>
                <w:rFonts w:hint="eastAsia"/>
                <w:b w:val="0"/>
                <w:bCs w:val="0"/>
              </w:rPr>
              <w:t xml:space="preserve"> 的发</w:t>
            </w:r>
            <w:r>
              <w:rPr>
                <w:rFonts w:hint="eastAsia"/>
                <w:b w:val="0"/>
                <w:bCs w:val="0"/>
                <w:spacing w:val="5"/>
              </w:rPr>
              <w:t>生</w:t>
            </w:r>
          </w:p>
        </w:tc>
        <w:tc>
          <w:tcPr>
            <w:tcW w:w="2721" w:type="dxa"/>
            <w:vAlign w:val="center"/>
          </w:tcPr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</w:rPr>
              <w:t>了</w:t>
            </w:r>
            <w:r>
              <w:rPr>
                <w:rFonts w:hint="eastAsia"/>
                <w:b w:val="0"/>
                <w:bCs w:val="0"/>
                <w:spacing w:val="6"/>
              </w:rPr>
              <w:t>解我国口腔医学的发展，</w:t>
            </w:r>
            <w:r>
              <w:rPr>
                <w:rFonts w:hint="eastAsia"/>
                <w:b w:val="0"/>
                <w:bCs w:val="0"/>
              </w:rPr>
              <w:t xml:space="preserve"> 激发学生的自豪感，提高</w:t>
            </w:r>
            <w:r>
              <w:rPr>
                <w:rFonts w:hint="eastAsia"/>
                <w:b w:val="0"/>
                <w:bCs w:val="0"/>
                <w:spacing w:val="5"/>
              </w:rPr>
              <w:t>职</w:t>
            </w:r>
            <w:r>
              <w:rPr>
                <w:rFonts w:hint="eastAsia"/>
                <w:b w:val="0"/>
                <w:bCs w:val="0"/>
              </w:rPr>
              <w:t xml:space="preserve"> 业认同感。提高卫生保健</w:t>
            </w:r>
            <w:r>
              <w:rPr>
                <w:rFonts w:hint="eastAsia"/>
                <w:b w:val="0"/>
                <w:bCs w:val="0"/>
                <w:spacing w:val="5"/>
              </w:rPr>
              <w:t>意</w:t>
            </w:r>
            <w:r>
              <w:rPr>
                <w:rFonts w:hint="eastAsia"/>
                <w:b w:val="0"/>
                <w:bCs w:val="0"/>
                <w:spacing w:val="13"/>
              </w:rPr>
              <w:t>识</w:t>
            </w:r>
            <w:r>
              <w:rPr>
                <w:rFonts w:hint="eastAsia"/>
                <w:b w:val="0"/>
                <w:bCs w:val="0"/>
              </w:rPr>
              <w:t>，杜绝“病从口入”。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5" w:hRule="atLeast"/>
        </w:trPr>
        <w:tc>
          <w:tcPr>
            <w:tcW w:w="77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1485" w:type="dxa"/>
            <w:vAlign w:val="center"/>
          </w:tcPr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</w:rPr>
              <w:t>口腔颌面部</w:t>
            </w:r>
            <w:r>
              <w:rPr>
                <w:rFonts w:hint="eastAsia"/>
                <w:b w:val="0"/>
                <w:bCs w:val="0"/>
                <w:spacing w:val="2"/>
              </w:rPr>
              <w:t>损</w:t>
            </w:r>
            <w:r>
              <w:rPr>
                <w:rFonts w:hint="eastAsia"/>
                <w:b w:val="0"/>
                <w:bCs w:val="0"/>
              </w:rPr>
              <w:t>伤</w:t>
            </w:r>
          </w:p>
        </w:tc>
        <w:tc>
          <w:tcPr>
            <w:tcW w:w="1570" w:type="dxa"/>
            <w:vAlign w:val="center"/>
          </w:tcPr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</w:rPr>
              <w:t>口腔颌面部</w:t>
            </w:r>
            <w:r>
              <w:rPr>
                <w:rFonts w:hint="eastAsia"/>
                <w:b w:val="0"/>
                <w:bCs w:val="0"/>
                <w:spacing w:val="2"/>
              </w:rPr>
              <w:t>损</w:t>
            </w:r>
            <w:r>
              <w:rPr>
                <w:rFonts w:hint="eastAsia"/>
                <w:b w:val="0"/>
                <w:bCs w:val="0"/>
                <w:spacing w:val="9"/>
              </w:rPr>
              <w:t>伤</w:t>
            </w:r>
            <w:r>
              <w:rPr>
                <w:rFonts w:hint="eastAsia"/>
                <w:b w:val="0"/>
                <w:bCs w:val="0"/>
                <w:spacing w:val="8"/>
              </w:rPr>
              <w:t>的急救处理</w:t>
            </w:r>
          </w:p>
        </w:tc>
        <w:tc>
          <w:tcPr>
            <w:tcW w:w="2680" w:type="dxa"/>
            <w:vAlign w:val="center"/>
          </w:tcPr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  <w:spacing w:val="2"/>
              </w:rPr>
              <w:t>在救治患者</w:t>
            </w:r>
            <w:r>
              <w:rPr>
                <w:rFonts w:hint="eastAsia"/>
                <w:b w:val="0"/>
                <w:bCs w:val="0"/>
                <w:spacing w:val="1"/>
              </w:rPr>
              <w:t>时应视时间为</w:t>
            </w:r>
            <w:r>
              <w:rPr>
                <w:rFonts w:hint="eastAsia"/>
                <w:b w:val="0"/>
                <w:bCs w:val="0"/>
              </w:rPr>
              <w:t>生命，在抢</w:t>
            </w:r>
            <w:r>
              <w:rPr>
                <w:rFonts w:hint="eastAsia"/>
                <w:b w:val="0"/>
                <w:bCs w:val="0"/>
                <w:spacing w:val="-1"/>
              </w:rPr>
              <w:t>救患者过程中争</w:t>
            </w:r>
            <w:r>
              <w:rPr>
                <w:rFonts w:hint="eastAsia"/>
                <w:b w:val="0"/>
                <w:bCs w:val="0"/>
              </w:rPr>
              <w:t>分夺秒，尽一切</w:t>
            </w:r>
            <w:r>
              <w:rPr>
                <w:rFonts w:hint="eastAsia"/>
                <w:b w:val="0"/>
                <w:bCs w:val="0"/>
                <w:spacing w:val="-1"/>
              </w:rPr>
              <w:t>可能减轻患</w:t>
            </w:r>
            <w:r>
              <w:rPr>
                <w:rFonts w:hint="eastAsia"/>
                <w:b w:val="0"/>
                <w:bCs w:val="0"/>
              </w:rPr>
              <w:t>者的痛苦。将“以</w:t>
            </w:r>
            <w:r>
              <w:rPr>
                <w:rFonts w:hint="eastAsia"/>
                <w:b w:val="0"/>
                <w:bCs w:val="0"/>
                <w:spacing w:val="-1"/>
              </w:rPr>
              <w:t>人为中心”</w:t>
            </w:r>
            <w:r>
              <w:rPr>
                <w:rFonts w:hint="eastAsia"/>
                <w:b w:val="0"/>
                <w:bCs w:val="0"/>
              </w:rPr>
              <w:t xml:space="preserve"> </w:t>
            </w:r>
            <w:r>
              <w:rPr>
                <w:rFonts w:hint="eastAsia"/>
                <w:b w:val="0"/>
                <w:bCs w:val="0"/>
                <w:spacing w:val="6"/>
              </w:rPr>
              <w:t>的</w:t>
            </w:r>
            <w:r>
              <w:rPr>
                <w:rFonts w:hint="eastAsia"/>
                <w:b w:val="0"/>
                <w:bCs w:val="0"/>
                <w:spacing w:val="5"/>
              </w:rPr>
              <w:t>健</w:t>
            </w:r>
            <w:r>
              <w:rPr>
                <w:rFonts w:hint="eastAsia"/>
                <w:b w:val="0"/>
                <w:bCs w:val="0"/>
                <w:spacing w:val="3"/>
              </w:rPr>
              <w:t>康照顾融入在教学中，</w:t>
            </w:r>
            <w:r>
              <w:rPr>
                <w:rFonts w:hint="eastAsia"/>
                <w:b w:val="0"/>
                <w:bCs w:val="0"/>
              </w:rPr>
              <w:t>促进学生知</w:t>
            </w:r>
            <w:r>
              <w:rPr>
                <w:rFonts w:hint="eastAsia"/>
                <w:b w:val="0"/>
                <w:bCs w:val="0"/>
                <w:spacing w:val="-1"/>
              </w:rPr>
              <w:t>识、能力和素质</w:t>
            </w:r>
            <w:r>
              <w:rPr>
                <w:rFonts w:hint="eastAsia"/>
                <w:b w:val="0"/>
                <w:bCs w:val="0"/>
              </w:rPr>
              <w:t>的全面发展</w:t>
            </w:r>
            <w:r>
              <w:rPr>
                <w:rFonts w:hint="eastAsia"/>
                <w:b w:val="0"/>
                <w:bCs w:val="0"/>
                <w:spacing w:val="-1"/>
              </w:rPr>
              <w:t>”，努力提升自</w:t>
            </w:r>
            <w:r>
              <w:rPr>
                <w:rFonts w:hint="eastAsia"/>
                <w:b w:val="0"/>
                <w:bCs w:val="0"/>
                <w:spacing w:val="2"/>
              </w:rPr>
              <w:t>我的人文</w:t>
            </w:r>
            <w:r>
              <w:rPr>
                <w:rFonts w:hint="eastAsia"/>
                <w:b w:val="0"/>
                <w:bCs w:val="0"/>
                <w:spacing w:val="1"/>
              </w:rPr>
              <w:t>素养及人文关怀</w:t>
            </w:r>
            <w:r>
              <w:rPr>
                <w:rFonts w:hint="eastAsia"/>
                <w:b w:val="0"/>
                <w:bCs w:val="0"/>
              </w:rPr>
              <w:t>精神。</w:t>
            </w:r>
          </w:p>
        </w:tc>
        <w:tc>
          <w:tcPr>
            <w:tcW w:w="2721" w:type="dxa"/>
            <w:vAlign w:val="center"/>
          </w:tcPr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</w:rPr>
              <w:t xml:space="preserve">培养和提高学生的急救意  </w:t>
            </w:r>
            <w:r>
              <w:rPr>
                <w:rFonts w:hint="eastAsia"/>
                <w:b w:val="0"/>
                <w:bCs w:val="0"/>
                <w:spacing w:val="14"/>
              </w:rPr>
              <w:t>识</w:t>
            </w:r>
            <w:r>
              <w:rPr>
                <w:rFonts w:hint="eastAsia"/>
                <w:b w:val="0"/>
                <w:bCs w:val="0"/>
                <w:spacing w:val="8"/>
              </w:rPr>
              <w:t>和</w:t>
            </w:r>
            <w:r>
              <w:rPr>
                <w:rFonts w:hint="eastAsia"/>
                <w:b w:val="0"/>
                <w:bCs w:val="0"/>
                <w:spacing w:val="7"/>
              </w:rPr>
              <w:t>综合素质。培养学生树</w:t>
            </w:r>
            <w:r>
              <w:rPr>
                <w:rFonts w:hint="eastAsia"/>
                <w:b w:val="0"/>
                <w:bCs w:val="0"/>
              </w:rPr>
              <w:t xml:space="preserve"> </w:t>
            </w:r>
            <w:r>
              <w:rPr>
                <w:rFonts w:hint="eastAsia"/>
                <w:b w:val="0"/>
                <w:bCs w:val="0"/>
                <w:spacing w:val="14"/>
              </w:rPr>
              <w:t>立</w:t>
            </w:r>
            <w:r>
              <w:rPr>
                <w:rFonts w:hint="eastAsia"/>
                <w:b w:val="0"/>
                <w:bCs w:val="0"/>
                <w:spacing w:val="8"/>
              </w:rPr>
              <w:t>医</w:t>
            </w:r>
            <w:r>
              <w:rPr>
                <w:rFonts w:hint="eastAsia"/>
                <w:b w:val="0"/>
                <w:bCs w:val="0"/>
                <w:spacing w:val="7"/>
              </w:rPr>
              <w:t>者仁心的高尚医德，立</w:t>
            </w:r>
            <w:r>
              <w:rPr>
                <w:rFonts w:hint="eastAsia"/>
                <w:b w:val="0"/>
                <w:bCs w:val="0"/>
                <w:spacing w:val="10"/>
              </w:rPr>
              <w:t>志</w:t>
            </w:r>
            <w:r>
              <w:rPr>
                <w:rFonts w:hint="eastAsia"/>
                <w:b w:val="0"/>
                <w:bCs w:val="0"/>
              </w:rPr>
              <w:t>成为一名有温度的医务</w:t>
            </w:r>
            <w:r>
              <w:rPr>
                <w:rFonts w:hint="eastAsia"/>
                <w:b w:val="0"/>
                <w:bCs w:val="0"/>
                <w:spacing w:val="5"/>
              </w:rPr>
              <w:t>工作者。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5" w:hRule="atLeast"/>
        </w:trPr>
        <w:tc>
          <w:tcPr>
            <w:tcW w:w="77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1485" w:type="dxa"/>
            <w:vAlign w:val="center"/>
          </w:tcPr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  <w:spacing w:val="-2"/>
              </w:rPr>
              <w:t>牙列缺</w:t>
            </w:r>
            <w:r>
              <w:rPr>
                <w:rFonts w:hint="eastAsia"/>
                <w:b w:val="0"/>
                <w:bCs w:val="0"/>
              </w:rPr>
              <w:t>损和</w:t>
            </w:r>
            <w:r>
              <w:rPr>
                <w:rFonts w:hint="eastAsia"/>
                <w:b w:val="0"/>
                <w:bCs w:val="0"/>
                <w:spacing w:val="-2"/>
              </w:rPr>
              <w:t>缺失</w:t>
            </w:r>
            <w:r>
              <w:rPr>
                <w:rFonts w:hint="eastAsia"/>
                <w:b w:val="0"/>
                <w:bCs w:val="0"/>
              </w:rPr>
              <w:t xml:space="preserve"> 错合畸形</w:t>
            </w:r>
          </w:p>
        </w:tc>
        <w:tc>
          <w:tcPr>
            <w:tcW w:w="1570" w:type="dxa"/>
            <w:vAlign w:val="center"/>
          </w:tcPr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</w:rPr>
              <w:t>牙列缺损</w:t>
            </w:r>
            <w:r>
              <w:rPr>
                <w:rFonts w:hint="eastAsia"/>
                <w:b w:val="0"/>
                <w:bCs w:val="0"/>
                <w:spacing w:val="-1"/>
              </w:rPr>
              <w:t>的修</w:t>
            </w:r>
            <w:r>
              <w:rPr>
                <w:rFonts w:hint="eastAsia"/>
                <w:b w:val="0"/>
                <w:bCs w:val="0"/>
              </w:rPr>
              <w:t xml:space="preserve"> </w:t>
            </w:r>
            <w:r>
              <w:rPr>
                <w:rFonts w:hint="eastAsia"/>
                <w:b w:val="0"/>
                <w:bCs w:val="0"/>
                <w:spacing w:val="-4"/>
              </w:rPr>
              <w:t>复</w:t>
            </w:r>
            <w:r>
              <w:rPr>
                <w:rFonts w:hint="eastAsia"/>
                <w:b w:val="0"/>
                <w:bCs w:val="0"/>
                <w:spacing w:val="-3"/>
              </w:rPr>
              <w:t xml:space="preserve"> </w:t>
            </w:r>
            <w:r>
              <w:rPr>
                <w:rFonts w:hint="eastAsia"/>
                <w:b w:val="0"/>
                <w:bCs w:val="0"/>
              </w:rPr>
              <w:t>错合畸形</w:t>
            </w:r>
            <w:r>
              <w:rPr>
                <w:rFonts w:hint="eastAsia"/>
                <w:b w:val="0"/>
                <w:bCs w:val="0"/>
                <w:spacing w:val="-9"/>
              </w:rPr>
              <w:t>的</w:t>
            </w:r>
            <w:r>
              <w:rPr>
                <w:rFonts w:hint="eastAsia"/>
                <w:b w:val="0"/>
                <w:bCs w:val="0"/>
                <w:spacing w:val="-8"/>
              </w:rPr>
              <w:t>矫治</w:t>
            </w:r>
          </w:p>
        </w:tc>
        <w:tc>
          <w:tcPr>
            <w:tcW w:w="2680" w:type="dxa"/>
            <w:vAlign w:val="center"/>
          </w:tcPr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</w:rPr>
              <w:t>践行以人民为中心的发展</w:t>
            </w:r>
          </w:p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</w:rPr>
              <w:t>思想，提升健康水平，更</w:t>
            </w:r>
          </w:p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</w:rPr>
              <w:t>好满足人民群众对美好生</w:t>
            </w:r>
          </w:p>
          <w:p>
            <w:pPr>
              <w:ind w:firstLine="0" w:firstLineChars="0"/>
              <w:jc w:val="center"/>
              <w:rPr>
                <w:b w:val="0"/>
                <w:bCs w:val="0"/>
                <w:spacing w:val="2"/>
              </w:rPr>
            </w:pPr>
            <w:r>
              <w:rPr>
                <w:rFonts w:hint="eastAsia"/>
                <w:b w:val="0"/>
                <w:bCs w:val="0"/>
              </w:rPr>
              <w:t>活的向往</w:t>
            </w:r>
          </w:p>
        </w:tc>
        <w:tc>
          <w:tcPr>
            <w:tcW w:w="2721" w:type="dxa"/>
            <w:vAlign w:val="center"/>
          </w:tcPr>
          <w:p>
            <w:pPr>
              <w:ind w:firstLine="0" w:firstLineChars="0"/>
              <w:jc w:val="center"/>
              <w:rPr>
                <w:b w:val="0"/>
                <w:bCs w:val="0"/>
              </w:rPr>
            </w:pPr>
            <w:r>
              <w:rPr>
                <w:rFonts w:hint="eastAsia"/>
                <w:b w:val="0"/>
                <w:bCs w:val="0"/>
              </w:rPr>
              <w:t>让学生明白应该具有良好的职业素养，学好专业技术知识，为提高人民健康水平而努力</w:t>
            </w:r>
          </w:p>
        </w:tc>
      </w:tr>
    </w:tbl>
    <w:p>
      <w:pPr>
        <w:ind w:firstLine="0" w:firstLineChars="0"/>
      </w:pPr>
    </w:p>
    <w:p>
      <w:r>
        <w:rPr>
          <w:rFonts w:hint="eastAsia"/>
        </w:rPr>
        <w:t>七、主要教学方法</w:t>
      </w:r>
    </w:p>
    <w:p>
      <w:pPr>
        <w:ind w:firstLine="420"/>
        <w:rPr>
          <w:b w:val="0"/>
          <w:bCs w:val="0"/>
        </w:rPr>
      </w:pPr>
      <w:r>
        <w:rPr>
          <w:rFonts w:hint="eastAsia"/>
          <w:b w:val="0"/>
          <w:bCs w:val="0"/>
        </w:rPr>
        <w:t>教学方法：理论课以讲授法为主，结合病例讨论等。</w:t>
      </w:r>
    </w:p>
    <w:p>
      <w:pPr>
        <w:ind w:firstLine="420"/>
        <w:rPr>
          <w:b w:val="0"/>
          <w:bCs w:val="0"/>
        </w:rPr>
      </w:pPr>
      <w:r>
        <w:rPr>
          <w:rFonts w:hint="eastAsia"/>
          <w:b w:val="0"/>
          <w:bCs w:val="0"/>
        </w:rPr>
        <w:t>自主学习方法与考核：例如在口腔颌面部感染的教学中，以小组病例分析和讨论的形式 完成教学任务。教师根据教学目的和要求，课前布置病历分析的要求和学习任务；课中通过 对口腔颌面部感染的病历进行分析，引领学生逐步掌握口腔颌面部感染的基本知识和基本理论；课后教师根据评价标准对每个小组完成的病例分析报告进行评价。</w:t>
      </w:r>
    </w:p>
    <w:p>
      <w:pPr>
        <w:rPr>
          <w:sz w:val="24"/>
        </w:rPr>
      </w:pPr>
      <w:r>
        <w:rPr>
          <w:rFonts w:hint="eastAsia"/>
        </w:rPr>
        <w:t>八、参考教材 (名称、主编、出版社、出版时间)</w:t>
      </w:r>
    </w:p>
    <w:p>
      <w:pPr>
        <w:ind w:firstLine="420"/>
        <w:rPr>
          <w:b w:val="0"/>
          <w:bCs w:val="0"/>
        </w:rPr>
      </w:pPr>
      <w:r>
        <w:rPr>
          <w:rFonts w:hint="eastAsia"/>
          <w:b w:val="0"/>
          <w:bCs w:val="0"/>
        </w:rPr>
        <w:t>张志愿。 口腔科学 (第 9 版) [M] ．北京：人民卫生出版社，2018．</w:t>
      </w:r>
    </w:p>
    <w:p>
      <w:r>
        <w:rPr>
          <w:rFonts w:hint="eastAsia"/>
        </w:rPr>
        <w:t>九、教学学习资源或平台</w:t>
      </w:r>
    </w:p>
    <w:p>
      <w:pPr>
        <w:ind w:firstLine="420"/>
        <w:rPr>
          <w:b w:val="0"/>
          <w:bCs w:val="0"/>
        </w:rPr>
      </w:pPr>
      <w:r>
        <w:rPr>
          <w:rFonts w:hint="eastAsia"/>
          <w:b w:val="0"/>
          <w:bCs w:val="0"/>
        </w:rPr>
        <w:t>雨课堂平台。课件资源（PPT、教学演示、视频、图表等）及相关学习参考资料（习题集等）</w:t>
      </w:r>
    </w:p>
    <w:p>
      <w:r>
        <w:rPr>
          <w:rFonts w:hint="eastAsia"/>
        </w:rPr>
        <w:t>十、考核方式</w:t>
      </w:r>
    </w:p>
    <w:p>
      <w:pPr>
        <w:ind w:firstLine="420"/>
        <w:rPr>
          <w:b w:val="0"/>
          <w:bCs w:val="0"/>
        </w:rPr>
      </w:pPr>
      <w:r>
        <w:rPr>
          <w:rFonts w:hint="eastAsia"/>
          <w:b w:val="0"/>
          <w:bCs w:val="0"/>
        </w:rPr>
        <w:t>1.  平时成绩： 占总成绩的 30%。 课堂测验2次，各占 15%。</w:t>
      </w:r>
    </w:p>
    <w:p>
      <w:pPr>
        <w:ind w:firstLine="420"/>
        <w:rPr>
          <w:b w:val="0"/>
          <w:bCs w:val="0"/>
        </w:rPr>
      </w:pPr>
      <w:r>
        <w:rPr>
          <w:rFonts w:hint="eastAsia"/>
          <w:b w:val="0"/>
          <w:bCs w:val="0"/>
        </w:rPr>
        <w:t>2.  闭卷考试： 占总成绩的 70%。</w:t>
      </w:r>
    </w:p>
    <w:p>
      <w:p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9"/>
          <w:pgMar w:top="1431" w:right="1337" w:bottom="1162" w:left="1337" w:header="0" w:footer="994" w:gutter="0"/>
          <w:cols w:space="720" w:num="1"/>
        </w:sectPr>
      </w:pPr>
    </w:p>
    <w:p>
      <w:r>
        <w:rPr>
          <w:rFonts w:hint="eastAsia"/>
        </w:rPr>
        <w:t>附表：教学计划表 (在相应的表格内填写教学学时数)</w:t>
      </w:r>
    </w:p>
    <w:p/>
    <w:tbl>
      <w:tblPr>
        <w:tblStyle w:val="8"/>
        <w:tblW w:w="15114" w:type="dxa"/>
        <w:jc w:val="center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345"/>
        <w:gridCol w:w="4170"/>
        <w:gridCol w:w="3540"/>
        <w:gridCol w:w="3237"/>
        <w:gridCol w:w="2822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</w:tblPrEx>
        <w:trPr>
          <w:trHeight w:val="324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  <w:r>
              <w:t>序号</w:t>
            </w: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spacing w:val="6"/>
              </w:rPr>
              <w:t>教</w:t>
            </w:r>
            <w:r>
              <w:t>学内容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spacing w:val="7"/>
              </w:rPr>
              <w:t>理</w:t>
            </w:r>
            <w:r>
              <w:t>论学时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  <w:rPr>
                <w:spacing w:val="7"/>
              </w:rPr>
            </w:pPr>
            <w:r>
              <w:rPr>
                <w:rFonts w:hint="eastAsia"/>
                <w:spacing w:val="7"/>
              </w:rPr>
              <w:t>实验学时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  <w:rPr>
                <w:spacing w:val="7"/>
              </w:rPr>
            </w:pPr>
            <w:r>
              <w:rPr>
                <w:rFonts w:hint="eastAsia"/>
                <w:spacing w:val="7"/>
              </w:rPr>
              <w:t>是否自主学习</w:t>
            </w:r>
            <w:r>
              <w:rPr>
                <w:spacing w:val="7"/>
              </w:rPr>
              <w:t>内容</w:t>
            </w:r>
            <w:r>
              <w:rPr>
                <w:rFonts w:hint="eastAsia"/>
                <w:spacing w:val="7"/>
              </w:rPr>
              <w:t>（学时）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3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  <w:r>
              <w:t>1</w:t>
            </w: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t>口腔颌面解</w:t>
            </w:r>
            <w:r>
              <w:rPr>
                <w:rFonts w:hint="eastAsia"/>
              </w:rPr>
              <w:t>剖</w:t>
            </w:r>
            <w:r>
              <w:t>生理 口腔卫生保健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t>2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3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  <w:r>
              <w:t>2</w:t>
            </w: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t>牙体牙髓病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t>2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1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  <w:r>
              <w:t>3</w:t>
            </w: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t>牙周疾病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t>2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  <w:r>
              <w:t>4</w:t>
            </w: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t>口腔常见黏膜疾病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是（1学时）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3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  <w:r>
              <w:t>5</w:t>
            </w: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t>口腔颌面部感染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t>2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  <w:r>
              <w:t>6</w:t>
            </w: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t>唾液腺常见疾病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t>1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1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  <w:r>
              <w:t>7</w:t>
            </w: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t>口腔颌面部损伤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t>1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1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  <w:r>
              <w:t>8</w:t>
            </w: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t>错合畸形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是（1学时）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1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</w:p>
          <w:p>
            <w:pPr>
              <w:ind w:firstLine="0" w:firstLineChars="0"/>
              <w:jc w:val="center"/>
            </w:pPr>
            <w:r>
              <w:t>9</w:t>
            </w: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t>口腔颌面部常见肿瘤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t>1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1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  <w:r>
              <w:t>10</w:t>
            </w: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t>口腔疾病与全身系统性疾病的关系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t>1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1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  <w:r>
              <w:t>11</w:t>
            </w: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t>牙列缺损缺失种植义齿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t>2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</w:tblPrEx>
        <w:trPr>
          <w:trHeight w:val="601" w:hRule="atLeast"/>
          <w:jc w:val="center"/>
        </w:trPr>
        <w:tc>
          <w:tcPr>
            <w:tcW w:w="1345" w:type="dxa"/>
            <w:vAlign w:val="center"/>
          </w:tcPr>
          <w:p>
            <w:pPr>
              <w:ind w:firstLine="0" w:firstLineChars="0"/>
              <w:jc w:val="center"/>
            </w:pPr>
          </w:p>
        </w:tc>
        <w:tc>
          <w:tcPr>
            <w:tcW w:w="4170" w:type="dxa"/>
            <w:vAlign w:val="center"/>
          </w:tcPr>
          <w:p>
            <w:pPr>
              <w:ind w:firstLine="0" w:firstLineChars="0"/>
              <w:jc w:val="center"/>
            </w:pPr>
            <w:r>
              <w:t>总</w:t>
            </w:r>
            <w:r>
              <w:rPr>
                <w:spacing w:val="-2"/>
              </w:rPr>
              <w:t>计</w:t>
            </w:r>
          </w:p>
        </w:tc>
        <w:tc>
          <w:tcPr>
            <w:tcW w:w="3540" w:type="dxa"/>
            <w:vAlign w:val="center"/>
          </w:tcPr>
          <w:p>
            <w:pPr>
              <w:ind w:firstLine="0" w:firstLineChars="0"/>
              <w:jc w:val="center"/>
            </w:pPr>
            <w:r>
              <w:t>1</w:t>
            </w:r>
            <w:r>
              <w:rPr>
                <w:spacing w:val="-6"/>
              </w:rPr>
              <w:t>8</w:t>
            </w:r>
          </w:p>
        </w:tc>
        <w:tc>
          <w:tcPr>
            <w:tcW w:w="3237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2822" w:type="dxa"/>
            <w:vAlign w:val="center"/>
          </w:tcPr>
          <w:p>
            <w:pPr>
              <w:ind w:firstLine="0" w:firstLineChars="0"/>
              <w:jc w:val="center"/>
            </w:pPr>
            <w:r>
              <w:t>2</w:t>
            </w:r>
          </w:p>
        </w:tc>
      </w:tr>
    </w:tbl>
    <w:p>
      <w:pPr>
        <w:tabs>
          <w:tab w:val="left" w:pos="1330"/>
        </w:tabs>
        <w:ind w:firstLine="0" w:firstLineChars="0"/>
      </w:pPr>
    </w:p>
    <w:sectPr>
      <w:footerReference r:id="rId11" w:type="default"/>
      <w:pgSz w:w="16839" w:h="11906" w:orient="landscape"/>
      <w:pgMar w:top="1785" w:right="1428" w:bottom="1785" w:left="1368" w:header="0" w:footer="1200" w:gutter="0"/>
      <w:cols w:space="720" w:num="1"/>
      <w:docGrid w:linePitch="287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2"/>
      </w:pPr>
      <w:r>
        <w:separator/>
      </w:r>
    </w:p>
  </w:endnote>
  <w:endnote w:type="continuationSeparator" w:id="1">
    <w:p>
      <w:pPr>
        <w:spacing w:line="240" w:lineRule="auto"/>
        <w:ind w:firstLine="42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50671DD4-E751-4D5F-A828-7BDF51B8AD18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C1EF783D-6723-4CFE-816E-863C3ECD3580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474486A3-A016-4D48-965D-0F223E13A5D2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472B70D0-C63F-4F5F-847D-7CDEF0A98FE6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3D3BDB0A-F198-4DED-8648-F58B2FA829E3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B0315CE3-95BF-46D6-AB7D-EDDD33DB6722}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  <w:embedRegular r:id="rId7" w:fontKey="{F72E8658-A788-413D-8B39-738F32BC8ADB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8" w:fontKey="{E7AD9BD7-ED6F-46CF-B063-FE0B5F0CECAF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A64E3366-0202-452D-9F60-03B93A0826C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t>2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firstLine="361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firstLine="361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t>3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2"/>
      </w:pPr>
      <w:r>
        <w:separator/>
      </w:r>
    </w:p>
  </w:footnote>
  <w:footnote w:type="continuationSeparator" w:id="1">
    <w:p>
      <w:pPr>
        <w:spacing w:line="360" w:lineRule="auto"/>
        <w:ind w:firstLine="42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361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361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361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A33FC79"/>
    <w:multiLevelType w:val="singleLevel"/>
    <w:tmpl w:val="1A33FC79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isplayBackgroundShape w:val="1"/>
  <w:embedTrueTypeFonts/>
  <w:bordersDoNotSurroundHeader w:val="1"/>
  <w:bordersDoNotSurroundFooter w:val="1"/>
  <w:hideSpellingErrors/>
  <w:hideGrammaticalErrors/>
  <w:documentProtection w:enforcement="0"/>
  <w:defaultTabStop w:val="42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jQ4ZDBmZmY1YjFkNWE3YzBiMWU4NTk4MzVlMzc5ZTMifQ=="/>
  </w:docVars>
  <w:rsids>
    <w:rsidRoot w:val="00E35959"/>
    <w:rsid w:val="000C25DC"/>
    <w:rsid w:val="000E792F"/>
    <w:rsid w:val="001F3915"/>
    <w:rsid w:val="003C2B0B"/>
    <w:rsid w:val="004230F0"/>
    <w:rsid w:val="0044797F"/>
    <w:rsid w:val="004E51A7"/>
    <w:rsid w:val="0058639C"/>
    <w:rsid w:val="005D6C7B"/>
    <w:rsid w:val="00672EA4"/>
    <w:rsid w:val="00741CBB"/>
    <w:rsid w:val="007D53EC"/>
    <w:rsid w:val="00966A52"/>
    <w:rsid w:val="00AD75AB"/>
    <w:rsid w:val="00B509A1"/>
    <w:rsid w:val="00B52F21"/>
    <w:rsid w:val="00C45A8A"/>
    <w:rsid w:val="00C77219"/>
    <w:rsid w:val="00D00087"/>
    <w:rsid w:val="00E069A8"/>
    <w:rsid w:val="00E35959"/>
    <w:rsid w:val="00EB3A07"/>
    <w:rsid w:val="00F25404"/>
    <w:rsid w:val="013C324C"/>
    <w:rsid w:val="019F1377"/>
    <w:rsid w:val="05E355AA"/>
    <w:rsid w:val="06071298"/>
    <w:rsid w:val="060774EA"/>
    <w:rsid w:val="071023CF"/>
    <w:rsid w:val="0A2F0DBE"/>
    <w:rsid w:val="0FEB39D9"/>
    <w:rsid w:val="12D26199"/>
    <w:rsid w:val="12EA7F78"/>
    <w:rsid w:val="18956BD8"/>
    <w:rsid w:val="1B610FF3"/>
    <w:rsid w:val="1BA84E74"/>
    <w:rsid w:val="1D57445C"/>
    <w:rsid w:val="20191E9C"/>
    <w:rsid w:val="20914128"/>
    <w:rsid w:val="20A53730"/>
    <w:rsid w:val="210C7C53"/>
    <w:rsid w:val="21F20BF7"/>
    <w:rsid w:val="22160D89"/>
    <w:rsid w:val="23E24451"/>
    <w:rsid w:val="24545B99"/>
    <w:rsid w:val="25B82157"/>
    <w:rsid w:val="25FC0296"/>
    <w:rsid w:val="26B53690"/>
    <w:rsid w:val="27E2170E"/>
    <w:rsid w:val="29C25353"/>
    <w:rsid w:val="2ACB46DB"/>
    <w:rsid w:val="2BDD6474"/>
    <w:rsid w:val="2C3D6F12"/>
    <w:rsid w:val="2D371BB4"/>
    <w:rsid w:val="2D894942"/>
    <w:rsid w:val="2DD45655"/>
    <w:rsid w:val="30E43E01"/>
    <w:rsid w:val="32A37E25"/>
    <w:rsid w:val="34E071A9"/>
    <w:rsid w:val="3A485400"/>
    <w:rsid w:val="3B673FAC"/>
    <w:rsid w:val="3C1C77F1"/>
    <w:rsid w:val="3C2444EF"/>
    <w:rsid w:val="3D436353"/>
    <w:rsid w:val="3E693B97"/>
    <w:rsid w:val="3F1B7587"/>
    <w:rsid w:val="3F6C7DE3"/>
    <w:rsid w:val="401110BC"/>
    <w:rsid w:val="40CF77EE"/>
    <w:rsid w:val="412520DB"/>
    <w:rsid w:val="44C900FE"/>
    <w:rsid w:val="45124F88"/>
    <w:rsid w:val="45DB537A"/>
    <w:rsid w:val="463D7DE3"/>
    <w:rsid w:val="4A11580F"/>
    <w:rsid w:val="4A60204D"/>
    <w:rsid w:val="4B0233A9"/>
    <w:rsid w:val="4B3A6458"/>
    <w:rsid w:val="533B1B4E"/>
    <w:rsid w:val="537806AC"/>
    <w:rsid w:val="56220DA3"/>
    <w:rsid w:val="5B2630E4"/>
    <w:rsid w:val="5CBF559E"/>
    <w:rsid w:val="5CEB6393"/>
    <w:rsid w:val="5DFC4103"/>
    <w:rsid w:val="61021EFD"/>
    <w:rsid w:val="614E6EF1"/>
    <w:rsid w:val="61AD5C4B"/>
    <w:rsid w:val="64FB738F"/>
    <w:rsid w:val="650E2137"/>
    <w:rsid w:val="6A841BD5"/>
    <w:rsid w:val="6C5F1FB2"/>
    <w:rsid w:val="73465C7A"/>
    <w:rsid w:val="7530273D"/>
    <w:rsid w:val="7638282C"/>
    <w:rsid w:val="770F2826"/>
    <w:rsid w:val="771F6F0D"/>
    <w:rsid w:val="77813724"/>
    <w:rsid w:val="7791148D"/>
    <w:rsid w:val="77BF5FFA"/>
    <w:rsid w:val="7AD77D75"/>
    <w:rsid w:val="7D1B0177"/>
    <w:rsid w:val="7D223E62"/>
    <w:rsid w:val="7D4E40A8"/>
    <w:rsid w:val="7D67516A"/>
    <w:rsid w:val="7DD81BC4"/>
    <w:rsid w:val="7E7D499E"/>
    <w:rsid w:val="7ED90D3C"/>
    <w:rsid w:val="7EEB59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Theme="minorEastAsia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semiHidden/>
    <w:qFormat/>
    <w:uiPriority w:val="0"/>
    <w:pPr>
      <w:widowControl w:val="0"/>
      <w:spacing w:line="360" w:lineRule="auto"/>
      <w:ind w:firstLine="422" w:firstLineChars="200"/>
      <w:jc w:val="both"/>
    </w:pPr>
    <w:rPr>
      <w:rFonts w:ascii="Times New Roman" w:hAnsi="Times New Roman" w:eastAsia="宋体" w:cs="Times New Roman"/>
      <w:b/>
      <w:bCs/>
      <w:color w:val="000000"/>
      <w:kern w:val="2"/>
      <w:sz w:val="21"/>
      <w:szCs w:val="21"/>
      <w:lang w:val="en-US" w:eastAsia="zh-CN" w:bidi="ar-SA"/>
    </w:rPr>
  </w:style>
  <w:style w:type="character" w:default="1" w:styleId="6">
    <w:name w:val="Default Paragraph Font"/>
    <w:autoRedefine/>
    <w:semiHidden/>
    <w:unhideWhenUsed/>
    <w:qFormat/>
    <w:uiPriority w:val="1"/>
  </w:style>
  <w:style w:type="table" w:default="1" w:styleId="5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autoRedefine/>
    <w:unhideWhenUsed/>
    <w:qFormat/>
    <w:uiPriority w:val="99"/>
    <w:pPr>
      <w:jc w:val="left"/>
    </w:pPr>
  </w:style>
  <w:style w:type="paragraph" w:styleId="3">
    <w:name w:val="footer"/>
    <w:basedOn w:val="1"/>
    <w:link w:val="10"/>
    <w:autoRedefine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link w:val="9"/>
    <w:autoRedefine/>
    <w:unhideWhenUsed/>
    <w:qFormat/>
    <w:uiPriority w:val="99"/>
    <w:pP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styleId="7">
    <w:name w:val="annotation reference"/>
    <w:basedOn w:val="6"/>
    <w:autoRedefine/>
    <w:semiHidden/>
    <w:unhideWhenUsed/>
    <w:qFormat/>
    <w:uiPriority w:val="99"/>
    <w:rPr>
      <w:sz w:val="21"/>
      <w:szCs w:val="21"/>
    </w:rPr>
  </w:style>
  <w:style w:type="table" w:customStyle="1" w:styleId="8">
    <w:name w:val="Table Normal"/>
    <w:autoRedefine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9">
    <w:name w:val="页眉 Char"/>
    <w:basedOn w:val="6"/>
    <w:link w:val="4"/>
    <w:autoRedefine/>
    <w:qFormat/>
    <w:uiPriority w:val="99"/>
    <w:rPr>
      <w:snapToGrid w:val="0"/>
      <w:color w:val="000000"/>
      <w:sz w:val="18"/>
      <w:szCs w:val="18"/>
    </w:rPr>
  </w:style>
  <w:style w:type="character" w:customStyle="1" w:styleId="10">
    <w:name w:val="页脚 Char"/>
    <w:basedOn w:val="6"/>
    <w:link w:val="3"/>
    <w:autoRedefine/>
    <w:qFormat/>
    <w:uiPriority w:val="99"/>
    <w:rPr>
      <w:snapToGrid w:val="0"/>
      <w:color w:val="000000"/>
      <w:sz w:val="18"/>
      <w:szCs w:val="18"/>
    </w:rPr>
  </w:style>
  <w:style w:type="paragraph" w:styleId="11">
    <w:name w:val="List Paragraph"/>
    <w:basedOn w:val="1"/>
    <w:autoRedefine/>
    <w:unhideWhenUsed/>
    <w:qFormat/>
    <w:uiPriority w:val="99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numbering" Target="numbering.xml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35D352-B1D4-48FA-8183-A27CCB423BE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1511</Words>
  <Characters>1553</Characters>
  <Lines>12</Lines>
  <Paragraphs>3</Paragraphs>
  <TotalTime>0</TotalTime>
  <ScaleCrop>false</ScaleCrop>
  <LinksUpToDate>false</LinksUpToDate>
  <CharactersWithSpaces>1620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2024-05-12T01:40:00Z</dcterms:created>
  <dc:creator>王秋生</dc:creator>
  <cp:lastModifiedBy>Administrator</cp:lastModifiedBy>
  <dcterms:modified xsi:type="dcterms:W3CDTF">2024-05-13T14:34:54Z</dcterms:modified>
  <dc:title>关于修订教学大纲、见、实习大纲文字格式要求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wqlLaW5nc29mdCBQREYgdG8gV1BTIDgw</vt:lpwstr>
  </property>
  <property fmtid="{D5CDD505-2E9C-101B-9397-08002B2CF9AE}" pid="3" name="Created">
    <vt:filetime>2023-06-19T17:34:02Z</vt:filetime>
  </property>
  <property fmtid="{D5CDD505-2E9C-101B-9397-08002B2CF9AE}" pid="4" name="KSOProductBuildVer">
    <vt:lpwstr>2052-12.1.0.16729</vt:lpwstr>
  </property>
  <property fmtid="{D5CDD505-2E9C-101B-9397-08002B2CF9AE}" pid="5" name="ICV">
    <vt:lpwstr>33274B4D12074D6CB6186C0AD5787ED1_13</vt:lpwstr>
  </property>
  <property fmtid="{D5CDD505-2E9C-101B-9397-08002B2CF9AE}" pid="6" name="GrammarlyDocumentId">
    <vt:lpwstr>fc556d3988595615dc52582473f78252a573cf6649505cea820a9b40336da381</vt:lpwstr>
  </property>
</Properties>
</file>