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临床老年病学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/>
    <w:p/>
    <w:p>
      <w:pPr>
        <w:jc w:val="center"/>
        <w:rPr>
          <w:rFonts w:hint="eastAsia"/>
          <w:lang w:eastAsia="zh-Hans"/>
        </w:rPr>
      </w:pPr>
    </w:p>
    <w:p>
      <w:pPr>
        <w:jc w:val="center"/>
        <w:rPr>
          <w:rFonts w:hint="eastAsia"/>
          <w:lang w:eastAsia="zh-Hans"/>
        </w:rPr>
      </w:pPr>
      <w:r>
        <w:rPr>
          <w:rFonts w:hint="eastAsia"/>
          <w:lang w:eastAsia="zh-Hans"/>
        </w:rPr>
        <w:t>《临床老年病学》课程指南</w:t>
      </w:r>
    </w:p>
    <w:p>
      <w:pPr>
        <w:jc w:val="center"/>
        <w:rPr>
          <w:rFonts w:hint="eastAsia"/>
          <w:lang w:eastAsia="zh-Hans"/>
        </w:rPr>
      </w:pP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课程信息</w:t>
      </w:r>
      <w:r>
        <w:rPr>
          <w:lang w:eastAsia="zh-Hans"/>
        </w:rPr>
        <w:t xml:space="preserve"> </w:t>
      </w:r>
      <w:r>
        <w:rPr>
          <w:rFonts w:hint="eastAsia"/>
          <w:lang w:eastAsia="zh-Hans"/>
        </w:rPr>
        <w:t>课程编号：</w:t>
      </w:r>
      <w:r>
        <w:rPr>
          <w:rFonts w:hint="default"/>
          <w:lang w:val="en-US" w:eastAsia="zh-Hans"/>
        </w:rPr>
        <w:t>Z1937020022</w:t>
      </w:r>
      <w:bookmarkStart w:id="0" w:name="_GoBack"/>
      <w:bookmarkEnd w:id="0"/>
      <w:r>
        <w:rPr>
          <w:lang w:eastAsia="zh-Hans"/>
        </w:rPr>
        <w:t xml:space="preserve"> </w:t>
      </w:r>
      <w:r>
        <w:rPr>
          <w:rFonts w:hint="eastAsia"/>
          <w:lang w:eastAsia="zh-Hans"/>
        </w:rPr>
        <w:t>中文：临床老年病学</w:t>
      </w:r>
      <w:r>
        <w:rPr>
          <w:lang w:eastAsia="zh-Hans"/>
        </w:rPr>
        <w:t xml:space="preserve"> </w:t>
      </w:r>
      <w:r>
        <w:rPr>
          <w:rFonts w:hint="eastAsia"/>
          <w:lang w:eastAsia="zh-Hans"/>
        </w:rPr>
        <w:t>英文：</w:t>
      </w:r>
      <w:r>
        <w:rPr>
          <w:lang w:eastAsia="zh-Hans"/>
        </w:rPr>
        <w:t>G</w:t>
      </w:r>
      <w:r>
        <w:rPr>
          <w:rFonts w:hint="eastAsia"/>
          <w:lang w:eastAsia="zh-Hans"/>
        </w:rPr>
        <w:t>eriatric</w:t>
      </w:r>
      <w:r>
        <w:rPr>
          <w:lang w:eastAsia="zh-Hans"/>
        </w:rPr>
        <w:t xml:space="preserve"> Medicine</w:t>
      </w: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开课学院（系）、系（教研室）：天津医科大学第二临床医学院</w:t>
      </w:r>
      <w:r>
        <w:rPr>
          <w:lang w:eastAsia="zh-Hans"/>
        </w:rPr>
        <w:t xml:space="preserve"> </w:t>
      </w:r>
      <w:r>
        <w:rPr>
          <w:rFonts w:hint="eastAsia"/>
          <w:lang w:eastAsia="zh-Hans"/>
        </w:rPr>
        <w:t>老年医学教研室</w:t>
      </w: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学时学分：学分：</w:t>
      </w:r>
      <w:r>
        <w:rPr>
          <w:lang w:eastAsia="zh-Hans"/>
        </w:rPr>
        <w:t>1</w:t>
      </w:r>
      <w:r>
        <w:rPr>
          <w:rFonts w:hint="eastAsia"/>
          <w:lang w:eastAsia="zh-Hans"/>
        </w:rPr>
        <w:t>；总学时：</w:t>
      </w:r>
      <w:r>
        <w:rPr>
          <w:lang w:eastAsia="zh-Hans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Hans"/>
        </w:rPr>
        <w:t>；理论学时：</w:t>
      </w:r>
      <w:r>
        <w:rPr>
          <w:lang w:eastAsia="zh-Hans"/>
        </w:rPr>
        <w:t>12</w:t>
      </w:r>
      <w:r>
        <w:rPr>
          <w:rFonts w:hint="eastAsia"/>
          <w:lang w:eastAsia="zh-CN"/>
        </w:rPr>
        <w:t>（含</w:t>
      </w:r>
      <w:r>
        <w:rPr>
          <w:rFonts w:hint="eastAsia"/>
          <w:lang w:eastAsia="zh-Hans"/>
        </w:rPr>
        <w:t>自主学习学时：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授课</w:t>
      </w:r>
      <w:r>
        <w:rPr>
          <w:rFonts w:hint="eastAsia"/>
          <w:lang w:eastAsia="zh-CN"/>
        </w:rPr>
        <w:t>适应</w:t>
      </w:r>
      <w:r>
        <w:rPr>
          <w:rFonts w:hint="eastAsia"/>
          <w:lang w:eastAsia="zh-Hans"/>
        </w:rPr>
        <w:t>对象：临床医学</w:t>
      </w:r>
      <w:r>
        <w:rPr>
          <w:rFonts w:hint="eastAsia"/>
          <w:lang w:val="en-US" w:eastAsia="zh-CN"/>
        </w:rPr>
        <w:t>（五年制）</w:t>
      </w:r>
      <w:r>
        <w:rPr>
          <w:rFonts w:hint="eastAsia"/>
          <w:lang w:eastAsia="zh-CN"/>
        </w:rPr>
        <w:t>专业</w:t>
      </w: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课程基本内容简介</w:t>
      </w:r>
      <w:r>
        <w:rPr>
          <w:rFonts w:hint="eastAsia"/>
          <w:lang w:eastAsia="zh-CN"/>
        </w:rPr>
        <w:t>：</w:t>
      </w:r>
    </w:p>
    <w:p>
      <w:pPr>
        <w:widowControl/>
        <w:jc w:val="left"/>
      </w:pPr>
      <w:r>
        <w:rPr>
          <w:lang w:eastAsia="zh-Hans"/>
        </w:rPr>
        <w:t xml:space="preserve">    </w:t>
      </w:r>
      <w:r>
        <w:rPr>
          <w:rFonts w:ascii="宋体" w:hAnsi="宋体" w:cs="宋体"/>
          <w:color w:val="000000"/>
          <w:kern w:val="0"/>
          <w:szCs w:val="21"/>
          <w:lang w:bidi="ar"/>
        </w:rPr>
        <w:t>随着全球人口逐步老龄化，老年医学面临前所未有的机遇和更严峻的挑战。我国的老年 医学发展较快，须对医学院校的学生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讲授</w:t>
      </w:r>
      <w:r>
        <w:rPr>
          <w:rFonts w:ascii="宋体" w:hAnsi="宋体" w:cs="宋体"/>
          <w:color w:val="000000"/>
          <w:kern w:val="0"/>
          <w:szCs w:val="21"/>
          <w:lang w:bidi="ar"/>
        </w:rPr>
        <w:t>老年病学的专业知识。本课程是当代大学生老年医 学教育的临床课程。教学的主要目的是引导学生较完整地认识老年病的流行规律、病因与发病机制、临床表现、治疗以及预防保健知识。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六、教学目标</w:t>
      </w:r>
    </w:p>
    <w:p>
      <w:pPr>
        <w:widowControl/>
        <w:ind w:firstLine="422" w:firstLineChars="200"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>1.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知识目标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bidi="ar"/>
        </w:rPr>
      </w:pP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掌握老年医学特色，老年人常见病的临床表现，诊断及治疗原则，熟悉老年病的流行病学，病因及预防保健知识，了解老年病病生理特点及发病机制，了解老年人区别于非老年人的特殊性。</w:t>
      </w:r>
    </w:p>
    <w:p>
      <w:pPr>
        <w:widowControl/>
        <w:ind w:firstLine="422" w:firstLineChars="200"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>2.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技能目标</w:t>
      </w:r>
    </w:p>
    <w:p>
      <w:pPr>
        <w:widowControl/>
        <w:ind w:firstLine="422" w:firstLineChars="200"/>
        <w:jc w:val="left"/>
        <w:rPr>
          <w:rFonts w:hint="eastAsia" w:ascii="宋体" w:hAnsi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具备独立思考、分析、解决老年临床实际问题的能力，能结合临床具有查阅国内外文献、综述及临床科研能力，能为老年人健康科普宣教。</w:t>
      </w:r>
    </w:p>
    <w:p>
      <w:pPr>
        <w:widowControl/>
        <w:ind w:left="210" w:firstLine="211" w:firstLineChars="100"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>3.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思政目标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67"/>
        <w:gridCol w:w="1275"/>
        <w:gridCol w:w="2410"/>
        <w:gridCol w:w="3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序号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章节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专业知识点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思政元素点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老年医学概述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医学发展史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老年疾病治疗目标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老年医学展望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医学发展与疾病谱的关联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老年疾病治疗目的不是治愈，而是提高生活质量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老年医学发展值得期待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学习老一辈医务工作者的奉献精神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领悟老年医学的意义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倡导学生为老年医学发展和国家卫生事业做出努力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2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营养不良、老年综合评估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5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老年人生理变化对营养状态的影响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老年综合评估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numPr>
                <w:ilvl w:val="0"/>
                <w:numId w:val="6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营养不良对老年疾病的影响</w:t>
            </w:r>
          </w:p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综合评估需要多学科合作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numPr>
                <w:ilvl w:val="0"/>
                <w:numId w:val="7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关注老年人营养问题，有针对的健康宣教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以人为中心的治疗理念，理解多学科合作的重要性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3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肺炎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老年肺炎、新冠病毒感染引起的肺炎就是病毒性肺炎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疫情期间我国采取积极的疫情防控措施，有效遏制了病毒的传播，降低了病死率，维护了人民群众的生命安全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3169" w:type="dxa"/>
            <w:noWrap w:val="0"/>
            <w:vAlign w:val="top"/>
          </w:tcPr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通过我国的防疫措施和政策，体现我国的制度优势和党全心全意为人民服务的宗旨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4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呼吸衰竭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老年人呼吸衰竭的康复治疗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国家十四五健康老龄化战略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 xml:space="preserve"> 慢病管理及康复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引导学生了解国家健康老龄化战略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5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高血压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病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老年高血压的特点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老年人的病生理对血压的影响，老年高血压有其特殊性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学习对老年高血压患者的管理和健康宣教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6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心力衰竭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8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心力衰竭的诱因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症状不典型、体征易混淆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药物治疗原则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numPr>
                <w:ilvl w:val="0"/>
                <w:numId w:val="9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感染、输液过多过快都可以诱发心衰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老年人心衰需要更细致的观察，耐心询问病史，帮助分析诊断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指南更新，新药上市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numPr>
                <w:ilvl w:val="0"/>
                <w:numId w:val="10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对老年人要耐心细致，及时发现可能诱发心衰的诱因</w:t>
            </w:r>
          </w:p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国家医保政策完善，部分治疗心衰的药物纳入医保、降价，为患者带来福音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7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冠心病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11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冠心病的危险因素：年龄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发病机制核心是缺氧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老年患者多病共存时个体化分析很重要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numPr>
                <w:ilvl w:val="0"/>
                <w:numId w:val="12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患者多次参加解放战争、抗美援朝战争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善于抓住主要矛盾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举例局部服从整体、个体服从集体来剖析共病患者的轻重缓急及联系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numPr>
                <w:ilvl w:val="0"/>
                <w:numId w:val="13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尊敬老一辈，学习前辈顽强的精神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锻炼临床思维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锻炼临床思维，对患者要有整体观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8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睡眠呼吸暂停低通气综合征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14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疾病与年龄有关</w:t>
            </w:r>
          </w:p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多导睡眠仪普及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numPr>
                <w:ilvl w:val="0"/>
                <w:numId w:val="15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病因：人均寿命显著增加，人民健康水平提高</w:t>
            </w:r>
          </w:p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多导睡眠仪普及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在党的领导下卫生事业取得巨大进展，人民健康水平提高，人均寿命显著增加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9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阿尔茨海默病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阿尔茨海默病的临床特点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结合阿尔茨海默病的特点，体现关爱老年人及照护者的内容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3169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体现对于阿尔茨海默病老人的关心关爱的重要性。这种关心关爱体现在国家、社会层面，也体现在家庭和照护者层面。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2.因阿尔茨海默病的疾病特点，其照护者会承受巨大的身体和心理压力，对于照护者的关怀和心理帮助要纳入到病人的管理全过程当中。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10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肌少症、衰弱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衰弱的定义、危险因素和临床表现</w:t>
            </w:r>
          </w:p>
          <w:p>
            <w:pPr>
              <w:rPr>
                <w:rFonts w:hint="eastAsia" w:ascii="华文中宋" w:hAnsi="华文中宋" w:eastAsia="华文中宋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衰弱的症状特点和不良后果，加强照护老年人，防止跌倒等并发症的重要性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肌少症在老年人群中的高发病率还不为人们所知，提高对肌少症的认知率，增强预防能力，对于提高老年人生活质量，贯彻落实国家健康中国战略具有重要意义。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169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1.结合近年新冠肺炎疫情肆虐全球的情况，使同学们了解到新冠肺炎重症病例多发生于老年人，尤其既往有多种病史的衰弱老年人。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2.欧洲许多国家出现的高死亡率多发生于养老照护机构内，说明老年衰弱患者是多种疾病的高发人群和高死亡率人群。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3.结合我国目前老龄化进程的不断加速，衰弱老年人的发生率逐年增多，了解关爱衰弱老年人，减少其跌倒、营养不良、感染等的发生，提高生活质量和生活幸福感。</w:t>
            </w:r>
          </w:p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4.对于因各种病因卧床的老年人，如何使病患和家属理解肌少症的危害，如何协助其进行肌肉的训练，对于有可能实现病后行走的老年人意义重大，对于减轻照护者的压力和家庭负担很有帮助。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11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老年脑血管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疾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病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流行病学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从建国到现在，疾病谱发生了变化，建国之初，传染病发病率高，而现在痴呆发病率和患病率随年龄而增长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3169" w:type="dxa"/>
            <w:noWrap w:val="0"/>
            <w:vAlign w:val="top"/>
          </w:tcPr>
          <w:p>
            <w:pPr>
              <w:numPr>
                <w:ilvl w:val="0"/>
                <w:numId w:val="16"/>
              </w:numP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人均寿命的增加，体现了社会主义制度的优越性。</w:t>
            </w:r>
          </w:p>
          <w:p>
            <w:pPr>
              <w:numPr>
                <w:ilvl w:val="0"/>
                <w:numId w:val="16"/>
              </w:numP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val="en-US" w:eastAsia="zh-CN" w:bidi="ar"/>
              </w:rPr>
              <w:t>国家和天津市卒中中心建设是民心工程，是百万减残工程，利国利民。</w:t>
            </w:r>
          </w:p>
          <w:p>
            <w:pPr>
              <w:numPr>
                <w:ilvl w:val="0"/>
                <w:numId w:val="16"/>
              </w:numP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val="en-US" w:eastAsia="zh-CN" w:bidi="ar"/>
              </w:rPr>
              <w:t>慢病管理减少脑卒中发病率和死亡率。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12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老年糖尿病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17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流行病学</w:t>
            </w:r>
          </w:p>
          <w:p>
            <w:pPr>
              <w:widowControl/>
              <w:numPr>
                <w:ilvl w:val="0"/>
                <w:numId w:val="17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诊断治疗时沟通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1.糖尿病并发症给患者家庭带来沉重的经济负担。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2．取得患者信任，良好医患沟通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1.我国减轻糖尿病患者的经济负担，体现社会主义优越性</w:t>
            </w:r>
          </w:p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2.医者医病更医心，使学生们和患者共情，学习医患沟通建立互信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13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骨质疏松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症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numPr>
                <w:ilvl w:val="0"/>
                <w:numId w:val="18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课程导入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骨质疏松给人民带来负担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骨质疏松治疗和预防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numPr>
                <w:ilvl w:val="0"/>
                <w:numId w:val="19"/>
              </w:num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播放朱宪彝教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授讲课视频</w:t>
            </w:r>
          </w:p>
          <w:p>
            <w:pPr>
              <w:numPr>
                <w:ilvl w:val="0"/>
                <w:numId w:val="19"/>
              </w:numP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习近平总书记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强调，健康是促进人的全面发展的必然要求，是经济社会发展的基础条件，是民族昌盛和国家富强的重要标志，也是广大人民群众的共同追求。我们要“推进健康中国建设”，“把保障人民健康放在优先发展的战略位置，完善人民健康促进政策”。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分享一个卫健委的《健骨操》，同学们可以分享给家里的长辈一起操练起来！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1.学习我校首任校长、钙磷代谢之父朱宪彝教授认真钻研的精神和严谨的治学态度，明确作为医生的职责，作为科研工作者的精神。</w:t>
            </w:r>
          </w:p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2. 强调良好的医患沟通对于医患互信和疾病治疗的重要</w:t>
            </w:r>
          </w:p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3. 习总书记提出的大健康理念，让人们“生得优、活得长、不得病、少得病、病得晚、提高生命质量、走得安”</w:t>
            </w:r>
          </w:p>
          <w:p>
            <w:pP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14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老年慢性肾功能衰竭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慢性肾功能衰竭是增龄性疾病，随着年龄增加发病率越来越高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随着人们生活水平提高，医疗卫生事业飞速发展，治疗手段也越来越多，良好的医保政策，使得这类病人生存期越来越长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。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医疗卫生事业飞速发展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良好的医保政策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，体现国家对人民健康的重视。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15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良性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前列腺增生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前列腺增生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是随着年龄增加发病率越来越高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习近平总书记说：没有全民健康就没有全民小康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。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社会主义制度优越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16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老年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合理用药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老年人多病共存，服药种类多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多重用药增加老年人不良后果，需要做减法。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对老年人群要综合评估，既要减少身体负担，又能减轻经济负担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17</w:t>
            </w:r>
          </w:p>
        </w:tc>
        <w:tc>
          <w:tcPr>
            <w:tcW w:w="86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老年多器官功能障碍综合征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老年人多器官功能障碍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老年人器官功能衰退，一旦遭受严重打击，即发生多器官功能障碍，但是我国医疗保障体系功能和架构越来越完善，为老年人的健康和疾病管理做了充足的保障</w:t>
            </w:r>
          </w:p>
        </w:tc>
        <w:tc>
          <w:tcPr>
            <w:tcW w:w="3169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让学生深刻了解我国特色社会主义制度下保障人民健康的优势</w:t>
            </w:r>
          </w:p>
        </w:tc>
      </w:tr>
    </w:tbl>
    <w:p>
      <w:pPr>
        <w:widowControl/>
        <w:ind w:left="210"/>
        <w:jc w:val="left"/>
        <w:rPr>
          <w:rFonts w:ascii="宋体" w:hAnsi="宋体" w:cs="宋体"/>
          <w:color w:val="000000"/>
          <w:kern w:val="0"/>
          <w:szCs w:val="21"/>
          <w:lang w:eastAsia="zh-Hans" w:bidi="ar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七、主要教学方法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线上线下混合式教学</w:t>
      </w:r>
    </w:p>
    <w:p>
      <w:pPr>
        <w:widowControl/>
        <w:ind w:firstLine="422" w:firstLineChars="200"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线下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：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部分课程为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课堂讲授，利用多媒体教学、以病例导入提出问题，安排学生小组讨论；情景教学，师生角色扮演加强基本功训练；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翻转课堂，医学生为主体，讨论病例，教师总结点评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。</w:t>
      </w:r>
    </w:p>
    <w:p>
      <w:pPr>
        <w:widowControl/>
        <w:ind w:firstLine="422" w:firstLineChars="200"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线上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自主学习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：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学生线上观看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雨课堂平台的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教学视频、病例、完成练习，提出问题和疑惑，课后可再回看线上教学资源复习，完成课后作业，线上讨论交流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。</w:t>
      </w:r>
    </w:p>
    <w:p>
      <w:pPr>
        <w:pStyle w:val="4"/>
        <w:widowControl/>
        <w:shd w:val="clear" w:color="auto" w:fill="FFFFFF"/>
        <w:spacing w:beforeAutospacing="0" w:afterAutospacing="0"/>
        <w:ind w:firstLine="422" w:firstLineChars="200"/>
        <w:rPr>
          <w:rFonts w:hint="default" w:ascii="宋体" w:hAnsi="宋体" w:eastAsia="宋体" w:cs="宋体"/>
          <w:color w:val="00000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 w:bidi="ar"/>
        </w:rPr>
        <w:t>自主学习考核方式：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 w:bidi="ar"/>
        </w:rPr>
        <w:t>自主学习相应课程线上资源后，完成线上习题</w:t>
      </w:r>
      <w:r>
        <w:rPr>
          <w:rFonts w:hint="eastAsia" w:ascii="宋体" w:hAnsi="宋体" w:cs="宋体"/>
          <w:color w:val="000000"/>
          <w:sz w:val="21"/>
          <w:szCs w:val="21"/>
          <w:lang w:eastAsia="zh-Hans" w:bidi="ar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 w:bidi="ar"/>
        </w:rPr>
        <w:t>占总成绩的20%。</w:t>
      </w:r>
    </w:p>
    <w:p>
      <w:pPr>
        <w:widowControl/>
        <w:numPr>
          <w:ilvl w:val="0"/>
          <w:numId w:val="20"/>
        </w:numPr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参考教材</w:t>
      </w:r>
    </w:p>
    <w:p>
      <w:pPr>
        <w:widowControl/>
        <w:ind w:firstLine="421"/>
        <w:jc w:val="left"/>
        <w:rPr>
          <w:rFonts w:hint="eastAsia" w:ascii="宋体" w:hAnsi="宋体" w:cs="宋体"/>
          <w:color w:val="000000"/>
          <w:kern w:val="0"/>
          <w:szCs w:val="21"/>
          <w:lang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《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老年医学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》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主编：于普林，出版社：人民卫生出版第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3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版，出版时间：20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23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年5月</w:t>
      </w:r>
    </w:p>
    <w:p>
      <w:pPr>
        <w:widowControl/>
        <w:numPr>
          <w:ilvl w:val="0"/>
          <w:numId w:val="20"/>
        </w:numPr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其他参考资料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雨课堂平台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资源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包括教学视频、</w:t>
      </w: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>PPT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、习题库，参考书籍：《老年医学》主编：李小鹰，人民卫生出版社；</w:t>
      </w: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《怡享老年</w:t>
      </w:r>
      <w:r>
        <w:rPr>
          <w:rFonts w:ascii="宋体" w:hAnsi="宋体" w:cs="宋体"/>
          <w:color w:val="000000"/>
          <w:kern w:val="0"/>
          <w:szCs w:val="21"/>
          <w:lang w:eastAsia="zh-Hans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促进健康》主编：王林</w:t>
      </w:r>
    </w:p>
    <w:p>
      <w:pPr>
        <w:widowControl/>
        <w:numPr>
          <w:ilvl w:val="0"/>
          <w:numId w:val="20"/>
        </w:numPr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考核方式</w:t>
      </w:r>
    </w:p>
    <w:p>
      <w:pPr>
        <w:widowControl/>
        <w:ind w:firstLine="422" w:firstLineChars="200"/>
        <w:jc w:val="left"/>
        <w:rPr>
          <w:rFonts w:hint="eastAsia" w:ascii="宋体" w:hAnsi="宋体" w:cs="宋体"/>
          <w:color w:val="000000"/>
          <w:kern w:val="0"/>
          <w:szCs w:val="21"/>
          <w:lang w:eastAsia="zh-Hans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课程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成绩评定方式采用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形成性评价与终结性评价结合的方式。形成性评价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占总成绩60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%）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包括考勤，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课堂互动，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自主学习课程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线上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观看视频、练习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题。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终结性评价为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结课考试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占总成绩4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0%）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为闭卷笔试，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重点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考察学生对知识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的</w:t>
      </w:r>
      <w:r>
        <w:rPr>
          <w:rFonts w:hint="eastAsia" w:ascii="宋体" w:hAnsi="宋体" w:cs="宋体"/>
          <w:color w:val="000000"/>
          <w:kern w:val="0"/>
          <w:szCs w:val="21"/>
          <w:lang w:eastAsia="zh-Hans" w:bidi="ar"/>
        </w:rPr>
        <w:t>理解和综合运用能力。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CN" w:bidi="ar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CN" w:bidi="ar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CN" w:bidi="ar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CN" w:bidi="ar"/>
        </w:rPr>
      </w:pPr>
    </w:p>
    <w:p>
      <w:pPr>
        <w:widowControl/>
        <w:jc w:val="left"/>
        <w:rPr>
          <w:rFonts w:hint="eastAsia" w:ascii="宋体" w:hAnsi="宋体" w:cs="宋体"/>
          <w:color w:val="000000"/>
          <w:kern w:val="0"/>
          <w:szCs w:val="21"/>
          <w:lang w:eastAsia="zh-CN" w:bidi="ar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 w:bidi="ar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附表：教学计划表（在相应的表格内填写教学学时数）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777"/>
        <w:gridCol w:w="1131"/>
        <w:gridCol w:w="1303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序号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学习内容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理论学时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实验学时</w:t>
            </w: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自主学习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老年医学概述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2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营养不良、老年综合评估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3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肺炎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4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呼吸衰竭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5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高血压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6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冠心病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7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心力衰竭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8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睡眠呼吸暂停低通气综合征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9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阿尔茨海默病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10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肌少症、衰弱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11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老年脑血管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疾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病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2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12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老年糖尿病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13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老年慢性肾功能衰竭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14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骨质疏松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15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良性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前列腺增生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16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老年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多器官功能障碍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综合征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8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17</w:t>
            </w:r>
          </w:p>
        </w:tc>
        <w:tc>
          <w:tcPr>
            <w:tcW w:w="2777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老年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 w:bidi="ar"/>
              </w:rPr>
              <w:t>合理用药</w:t>
            </w:r>
          </w:p>
        </w:tc>
        <w:tc>
          <w:tcPr>
            <w:tcW w:w="1131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  <w:t>1</w:t>
            </w:r>
          </w:p>
        </w:tc>
        <w:tc>
          <w:tcPr>
            <w:tcW w:w="130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  <w:tc>
          <w:tcPr>
            <w:tcW w:w="2623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lang w:eastAsia="zh-Hans" w:bidi="ar"/>
              </w:rPr>
            </w:pPr>
          </w:p>
        </w:tc>
      </w:tr>
    </w:tbl>
    <w:p>
      <w:pPr>
        <w:widowControl/>
        <w:jc w:val="left"/>
        <w:rPr>
          <w:rFonts w:ascii="宋体" w:hAnsi="宋体" w:cs="宋体"/>
          <w:color w:val="000000"/>
          <w:kern w:val="0"/>
          <w:szCs w:val="21"/>
          <w:lang w:eastAsia="zh-Hans" w:bidi="ar"/>
        </w:rPr>
      </w:pPr>
    </w:p>
    <w:p>
      <w:pPr>
        <w:widowControl/>
        <w:jc w:val="left"/>
        <w:rPr>
          <w:rFonts w:ascii="宋体" w:hAnsi="宋体" w:cs="宋体"/>
          <w:color w:val="000000"/>
          <w:kern w:val="0"/>
          <w:szCs w:val="21"/>
          <w:lang w:eastAsia="zh-Hans" w:bidi="ar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Bold">
    <w:altName w:val="Times New Roman"/>
    <w:panose1 w:val="02020603050405020304"/>
    <w:charset w:val="00"/>
    <w:family w:val="auto"/>
    <w:pitch w:val="default"/>
    <w:sig w:usb0="00000000" w:usb1="00000000" w:usb2="00000000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ABEA06"/>
    <w:multiLevelType w:val="singleLevel"/>
    <w:tmpl w:val="9FABEA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8CC130"/>
    <w:multiLevelType w:val="singleLevel"/>
    <w:tmpl w:val="A68CC1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EF7C116"/>
    <w:multiLevelType w:val="singleLevel"/>
    <w:tmpl w:val="AEF7C1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4D2F13F"/>
    <w:multiLevelType w:val="singleLevel"/>
    <w:tmpl w:val="B4D2F1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CFA128F"/>
    <w:multiLevelType w:val="singleLevel"/>
    <w:tmpl w:val="DCFA128F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DDFD0551"/>
    <w:multiLevelType w:val="singleLevel"/>
    <w:tmpl w:val="DDFD05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F6AE988"/>
    <w:multiLevelType w:val="singleLevel"/>
    <w:tmpl w:val="EF6AE9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3BEE40B"/>
    <w:multiLevelType w:val="singleLevel"/>
    <w:tmpl w:val="F3BEE4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7737016"/>
    <w:multiLevelType w:val="singleLevel"/>
    <w:tmpl w:val="F77370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BD9C3CC"/>
    <w:multiLevelType w:val="singleLevel"/>
    <w:tmpl w:val="FBD9C3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D777A24"/>
    <w:multiLevelType w:val="singleLevel"/>
    <w:tmpl w:val="FD777A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FE9DC03F"/>
    <w:multiLevelType w:val="singleLevel"/>
    <w:tmpl w:val="FE9DC0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FEA66117"/>
    <w:multiLevelType w:val="singleLevel"/>
    <w:tmpl w:val="FEA661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03143A08"/>
    <w:multiLevelType w:val="multilevel"/>
    <w:tmpl w:val="03143A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BD15F36"/>
    <w:multiLevelType w:val="singleLevel"/>
    <w:tmpl w:val="1BD15F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CEA4AA3"/>
    <w:multiLevelType w:val="singleLevel"/>
    <w:tmpl w:val="5CEA4A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6116628D"/>
    <w:multiLevelType w:val="multilevel"/>
    <w:tmpl w:val="6116628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7EFF670"/>
    <w:multiLevelType w:val="singleLevel"/>
    <w:tmpl w:val="67EFF6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758F3726"/>
    <w:multiLevelType w:val="multilevel"/>
    <w:tmpl w:val="758F372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D2FA1C9"/>
    <w:multiLevelType w:val="singleLevel"/>
    <w:tmpl w:val="7D2FA1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7"/>
  </w:num>
  <w:num w:numId="5">
    <w:abstractNumId w:val="19"/>
  </w:num>
  <w:num w:numId="6">
    <w:abstractNumId w:val="12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  <w:num w:numId="11">
    <w:abstractNumId w:val="11"/>
  </w:num>
  <w:num w:numId="12">
    <w:abstractNumId w:val="6"/>
  </w:num>
  <w:num w:numId="13">
    <w:abstractNumId w:val="3"/>
  </w:num>
  <w:num w:numId="14">
    <w:abstractNumId w:val="1"/>
  </w:num>
  <w:num w:numId="15">
    <w:abstractNumId w:val="15"/>
  </w:num>
  <w:num w:numId="16">
    <w:abstractNumId w:val="14"/>
  </w:num>
  <w:num w:numId="17">
    <w:abstractNumId w:val="16"/>
  </w:num>
  <w:num w:numId="18">
    <w:abstractNumId w:val="18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DBmZmY1YjFkNWE3YzBiMWU4NTk4MzVlMzc5ZTMifQ=="/>
  </w:docVars>
  <w:rsids>
    <w:rsidRoot w:val="85CF34A6"/>
    <w:rsid w:val="000B399A"/>
    <w:rsid w:val="001466A7"/>
    <w:rsid w:val="00437FD7"/>
    <w:rsid w:val="00657FD1"/>
    <w:rsid w:val="006C4760"/>
    <w:rsid w:val="00795B9C"/>
    <w:rsid w:val="0080505A"/>
    <w:rsid w:val="00810A77"/>
    <w:rsid w:val="00915FE9"/>
    <w:rsid w:val="009E4A74"/>
    <w:rsid w:val="00D232A4"/>
    <w:rsid w:val="00E83126"/>
    <w:rsid w:val="02E3508B"/>
    <w:rsid w:val="0C694ADF"/>
    <w:rsid w:val="11140D0D"/>
    <w:rsid w:val="174E0ED0"/>
    <w:rsid w:val="17EC6540"/>
    <w:rsid w:val="1B674BA7"/>
    <w:rsid w:val="212F2D35"/>
    <w:rsid w:val="32DA4FCE"/>
    <w:rsid w:val="3C1E0613"/>
    <w:rsid w:val="3FCF076F"/>
    <w:rsid w:val="429C09DF"/>
    <w:rsid w:val="46E12F77"/>
    <w:rsid w:val="49FF61EA"/>
    <w:rsid w:val="4C001175"/>
    <w:rsid w:val="4F05791B"/>
    <w:rsid w:val="547D6D75"/>
    <w:rsid w:val="550A5FD7"/>
    <w:rsid w:val="60EE7E64"/>
    <w:rsid w:val="671436E4"/>
    <w:rsid w:val="6C7D4964"/>
    <w:rsid w:val="73DF341B"/>
    <w:rsid w:val="7ED957A1"/>
    <w:rsid w:val="85CF34A6"/>
    <w:rsid w:val="957D8C9E"/>
    <w:rsid w:val="CB2FFD12"/>
    <w:rsid w:val="CDFFCCA1"/>
    <w:rsid w:val="E26F06CE"/>
    <w:rsid w:val="ECF7B6ED"/>
    <w:rsid w:val="EFFB2CB2"/>
    <w:rsid w:val="F3FB4259"/>
    <w:rsid w:val="FBF9850C"/>
    <w:rsid w:val="FFFC92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 Bold" w:hAnsi="Times New Roman Bold" w:eastAsia="宋体" w:cs="Times New Roman"/>
      <w:b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2"/>
    <w:qFormat/>
    <w:uiPriority w:val="0"/>
    <w:rPr>
      <w:rFonts w:ascii="Times New Roman Bold" w:hAnsi="Times New Roman Bold"/>
      <w:b/>
      <w:kern w:val="2"/>
      <w:sz w:val="18"/>
      <w:szCs w:val="18"/>
    </w:rPr>
  </w:style>
  <w:style w:type="character" w:customStyle="1" w:styleId="9">
    <w:name w:val="页眉 Char"/>
    <w:basedOn w:val="7"/>
    <w:link w:val="3"/>
    <w:qFormat/>
    <w:uiPriority w:val="0"/>
    <w:rPr>
      <w:rFonts w:ascii="Times New Roman Bold" w:hAnsi="Times New Roman Bold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3293</Words>
  <Characters>3360</Characters>
  <Lines>26</Lines>
  <Paragraphs>7</Paragraphs>
  <TotalTime>1</TotalTime>
  <ScaleCrop>false</ScaleCrop>
  <LinksUpToDate>false</LinksUpToDate>
  <CharactersWithSpaces>3388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2023-11-18T19:07:00Z</dcterms:created>
  <dc:creator>王卫定</dc:creator>
  <cp:lastModifiedBy>Administrator</cp:lastModifiedBy>
  <dcterms:modified xsi:type="dcterms:W3CDTF">2024-05-13T12:03:24Z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3E9599FC88AC4E5AA93E030FED3FF560_13</vt:lpwstr>
  </property>
</Properties>
</file>