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61332">
      <w:pPr>
        <w:widowControl/>
        <w:spacing w:before="100" w:after="100"/>
        <w:jc w:val="left"/>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附件</w:t>
      </w:r>
    </w:p>
    <w:p w14:paraId="4285DE90">
      <w:pPr>
        <w:widowControl/>
        <w:spacing w:line="640" w:lineRule="atLeast"/>
        <w:jc w:val="center"/>
        <w:rPr>
          <w:rFonts w:ascii="Calibri" w:hAnsi="Calibri" w:eastAsia="宋体" w:cs="Calibri"/>
          <w:color w:val="000000"/>
          <w:kern w:val="0"/>
          <w:sz w:val="36"/>
          <w:szCs w:val="36"/>
        </w:rPr>
      </w:pPr>
      <w:r>
        <w:rPr>
          <w:rFonts w:hint="eastAsia" w:ascii="方正小标宋_GBK" w:hAnsi="Calibri" w:eastAsia="方正小标宋_GBK" w:cs="Calibri"/>
          <w:color w:val="000000"/>
          <w:kern w:val="0"/>
          <w:sz w:val="36"/>
          <w:szCs w:val="36"/>
          <w:lang w:val="en-US" w:eastAsia="zh-CN"/>
        </w:rPr>
        <w:t>天津医科大学</w:t>
      </w:r>
      <w:r>
        <w:rPr>
          <w:rFonts w:hint="eastAsia" w:ascii="方正小标宋_GBK" w:hAnsi="Calibri" w:eastAsia="方正小标宋_GBK" w:cs="Calibri"/>
          <w:color w:val="000000"/>
          <w:kern w:val="0"/>
          <w:sz w:val="36"/>
          <w:szCs w:val="36"/>
        </w:rPr>
        <w:t>本科毕业论文(设计)抽检评议要素(试行)</w:t>
      </w:r>
    </w:p>
    <w:tbl>
      <w:tblPr>
        <w:tblStyle w:val="3"/>
        <w:tblpPr w:leftFromText="180" w:rightFromText="180" w:vertAnchor="text" w:horzAnchor="page" w:tblpX="956" w:tblpY="106"/>
        <w:tblOverlap w:val="never"/>
        <w:tblW w:w="10008" w:type="dxa"/>
        <w:tblInd w:w="0" w:type="dxa"/>
        <w:tblLayout w:type="autofit"/>
        <w:tblCellMar>
          <w:top w:w="15" w:type="dxa"/>
          <w:left w:w="15" w:type="dxa"/>
          <w:bottom w:w="15" w:type="dxa"/>
          <w:right w:w="15" w:type="dxa"/>
        </w:tblCellMar>
      </w:tblPr>
      <w:tblGrid>
        <w:gridCol w:w="1185"/>
        <w:gridCol w:w="1899"/>
        <w:gridCol w:w="6924"/>
      </w:tblGrid>
      <w:tr w14:paraId="2150EF13">
        <w:tblPrEx>
          <w:tblCellMar>
            <w:top w:w="15" w:type="dxa"/>
            <w:left w:w="15" w:type="dxa"/>
            <w:bottom w:w="15" w:type="dxa"/>
            <w:right w:w="15" w:type="dxa"/>
          </w:tblCellMar>
        </w:tblPrEx>
        <w:trPr>
          <w:trHeight w:val="498" w:hRule="atLeast"/>
        </w:trPr>
        <w:tc>
          <w:tcPr>
            <w:tcW w:w="118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14:paraId="10FCA6FD">
            <w:pPr>
              <w:widowControl/>
              <w:spacing w:before="153"/>
              <w:ind w:left="123"/>
              <w:rPr>
                <w:rFonts w:ascii="Calibri" w:hAnsi="Calibri" w:eastAsia="等线" w:cs="Calibri"/>
                <w:kern w:val="0"/>
                <w:szCs w:val="21"/>
              </w:rPr>
            </w:pPr>
            <w:r>
              <w:rPr>
                <w:rFonts w:hint="eastAsia" w:ascii="仿宋" w:hAnsi="仿宋" w:eastAsia="仿宋" w:cs="Calibri"/>
                <w:b/>
                <w:bCs/>
                <w:spacing w:val="-6"/>
                <w:kern w:val="0"/>
                <w:sz w:val="24"/>
                <w:szCs w:val="24"/>
              </w:rPr>
              <w:t>一</w:t>
            </w:r>
            <w:r>
              <w:rPr>
                <w:rFonts w:hint="eastAsia" w:ascii="仿宋" w:hAnsi="仿宋" w:eastAsia="仿宋" w:cs="Calibri"/>
                <w:b/>
                <w:bCs/>
                <w:spacing w:val="-4"/>
                <w:kern w:val="0"/>
                <w:sz w:val="24"/>
                <w:szCs w:val="24"/>
              </w:rPr>
              <w:t>级指标</w:t>
            </w:r>
          </w:p>
        </w:tc>
        <w:tc>
          <w:tcPr>
            <w:tcW w:w="1899" w:type="dxa"/>
            <w:tcBorders>
              <w:top w:val="single" w:color="000000" w:sz="8" w:space="0"/>
              <w:left w:val="nil"/>
              <w:bottom w:val="single" w:color="000000" w:sz="8" w:space="0"/>
              <w:right w:val="single" w:color="000000" w:sz="8" w:space="0"/>
            </w:tcBorders>
            <w:tcMar>
              <w:top w:w="0" w:type="dxa"/>
              <w:left w:w="0" w:type="dxa"/>
              <w:bottom w:w="0" w:type="dxa"/>
              <w:right w:w="0" w:type="dxa"/>
            </w:tcMar>
          </w:tcPr>
          <w:p w14:paraId="3F8BB589">
            <w:pPr>
              <w:widowControl/>
              <w:spacing w:before="153"/>
              <w:ind w:left="446"/>
              <w:rPr>
                <w:rFonts w:ascii="Calibri" w:hAnsi="Calibri" w:eastAsia="等线" w:cs="Calibri"/>
                <w:kern w:val="0"/>
                <w:szCs w:val="21"/>
              </w:rPr>
            </w:pPr>
            <w:r>
              <w:rPr>
                <w:rFonts w:hint="eastAsia" w:ascii="仿宋" w:hAnsi="仿宋" w:eastAsia="仿宋" w:cs="Calibri"/>
                <w:b/>
                <w:bCs/>
                <w:spacing w:val="-6"/>
                <w:kern w:val="0"/>
                <w:sz w:val="24"/>
                <w:szCs w:val="24"/>
              </w:rPr>
              <w:t>二</w:t>
            </w:r>
            <w:r>
              <w:rPr>
                <w:rFonts w:hint="eastAsia" w:ascii="仿宋" w:hAnsi="仿宋" w:eastAsia="仿宋" w:cs="Calibri"/>
                <w:b/>
                <w:bCs/>
                <w:spacing w:val="-4"/>
                <w:kern w:val="0"/>
                <w:sz w:val="24"/>
                <w:szCs w:val="24"/>
              </w:rPr>
              <w:t>级指标</w:t>
            </w:r>
          </w:p>
        </w:tc>
        <w:tc>
          <w:tcPr>
            <w:tcW w:w="6924" w:type="dxa"/>
            <w:tcBorders>
              <w:top w:val="single" w:color="000000" w:sz="8" w:space="0"/>
              <w:left w:val="nil"/>
              <w:bottom w:val="single" w:color="000000" w:sz="8" w:space="0"/>
              <w:right w:val="single" w:color="000000" w:sz="8" w:space="0"/>
            </w:tcBorders>
            <w:tcMar>
              <w:top w:w="0" w:type="dxa"/>
              <w:left w:w="0" w:type="dxa"/>
              <w:bottom w:w="0" w:type="dxa"/>
              <w:right w:w="0" w:type="dxa"/>
            </w:tcMar>
          </w:tcPr>
          <w:p w14:paraId="277075F5">
            <w:pPr>
              <w:widowControl/>
              <w:spacing w:before="153"/>
              <w:ind w:left="2496"/>
              <w:rPr>
                <w:rFonts w:ascii="Calibri" w:hAnsi="Calibri" w:eastAsia="等线" w:cs="Calibri"/>
                <w:kern w:val="0"/>
                <w:szCs w:val="21"/>
              </w:rPr>
            </w:pPr>
            <w:r>
              <w:rPr>
                <w:rFonts w:hint="eastAsia" w:ascii="仿宋" w:hAnsi="仿宋" w:eastAsia="仿宋" w:cs="Calibri"/>
                <w:b/>
                <w:bCs/>
                <w:spacing w:val="-5"/>
                <w:kern w:val="0"/>
                <w:sz w:val="24"/>
                <w:szCs w:val="24"/>
              </w:rPr>
              <w:t>评</w:t>
            </w:r>
            <w:r>
              <w:rPr>
                <w:rFonts w:hint="eastAsia" w:ascii="仿宋" w:hAnsi="仿宋" w:eastAsia="仿宋" w:cs="Calibri"/>
                <w:b/>
                <w:bCs/>
                <w:spacing w:val="-3"/>
                <w:kern w:val="0"/>
                <w:sz w:val="24"/>
                <w:szCs w:val="24"/>
              </w:rPr>
              <w:t>议要素</w:t>
            </w:r>
          </w:p>
        </w:tc>
      </w:tr>
      <w:tr w14:paraId="2BE24617">
        <w:tblPrEx>
          <w:tblCellMar>
            <w:top w:w="15" w:type="dxa"/>
            <w:left w:w="15" w:type="dxa"/>
            <w:bottom w:w="15" w:type="dxa"/>
            <w:right w:w="15" w:type="dxa"/>
          </w:tblCellMar>
        </w:tblPrEx>
        <w:trPr>
          <w:trHeight w:val="614" w:hRule="atLeast"/>
        </w:trPr>
        <w:tc>
          <w:tcPr>
            <w:tcW w:w="1185" w:type="dxa"/>
            <w:vMerge w:val="restart"/>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6EE4DC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选题意义</w:t>
            </w:r>
          </w:p>
          <w:p w14:paraId="17335E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05846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价值导向</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516143C8">
            <w:pPr>
              <w:keepNext w:val="0"/>
              <w:keepLines w:val="0"/>
              <w:pageBreakBefore w:val="0"/>
              <w:widowControl/>
              <w:kinsoku/>
              <w:wordWrap/>
              <w:overflowPunct/>
              <w:topLinePunct w:val="0"/>
              <w:autoSpaceDE/>
              <w:autoSpaceDN/>
              <w:bidi w:val="0"/>
              <w:adjustRightInd/>
              <w:snapToGrid/>
              <w:spacing w:line="240" w:lineRule="auto"/>
              <w:ind w:left="114"/>
              <w:textAlignment w:val="auto"/>
              <w:rPr>
                <w:rFonts w:hint="eastAsia" w:ascii="仿宋" w:hAnsi="仿宋" w:eastAsia="仿宋" w:cs="仿宋"/>
                <w:kern w:val="0"/>
                <w:sz w:val="24"/>
                <w:szCs w:val="24"/>
              </w:rPr>
            </w:pPr>
            <w:r>
              <w:rPr>
                <w:rFonts w:hint="eastAsia" w:ascii="仿宋" w:hAnsi="仿宋" w:eastAsia="仿宋" w:cs="仿宋"/>
                <w:spacing w:val="-6"/>
                <w:kern w:val="0"/>
                <w:sz w:val="24"/>
                <w:szCs w:val="24"/>
              </w:rPr>
              <w:t>体现立德树人要求，符合党和国家方针政策和法律法规，符合社会主义核心价值观，顺应国内外科技发展趋势和创新精神。</w:t>
            </w:r>
          </w:p>
        </w:tc>
      </w:tr>
      <w:tr w14:paraId="1FE97A47">
        <w:tblPrEx>
          <w:tblCellMar>
            <w:top w:w="15" w:type="dxa"/>
            <w:left w:w="15" w:type="dxa"/>
            <w:bottom w:w="15" w:type="dxa"/>
            <w:right w:w="15" w:type="dxa"/>
          </w:tblCellMar>
        </w:tblPrEx>
        <w:trPr>
          <w:trHeight w:val="614" w:hRule="atLeast"/>
        </w:trPr>
        <w:tc>
          <w:tcPr>
            <w:tcW w:w="1185" w:type="dxa"/>
            <w:vMerge w:val="continue"/>
            <w:tcBorders>
              <w:top w:val="nil"/>
              <w:left w:val="single" w:color="000000" w:sz="8" w:space="0"/>
              <w:bottom w:val="single" w:color="000000" w:sz="8" w:space="0"/>
              <w:right w:val="single" w:color="000000" w:sz="8" w:space="0"/>
            </w:tcBorders>
            <w:vAlign w:val="center"/>
          </w:tcPr>
          <w:p w14:paraId="377AF3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7A8133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选题目的与意义</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133F633D">
            <w:pPr>
              <w:keepNext w:val="0"/>
              <w:keepLines w:val="0"/>
              <w:pageBreakBefore w:val="0"/>
              <w:widowControl/>
              <w:kinsoku/>
              <w:wordWrap/>
              <w:overflowPunct/>
              <w:topLinePunct w:val="0"/>
              <w:autoSpaceDE/>
              <w:autoSpaceDN/>
              <w:bidi w:val="0"/>
              <w:adjustRightInd/>
              <w:snapToGrid/>
              <w:spacing w:line="240" w:lineRule="auto"/>
              <w:ind w:left="114"/>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符合</w:t>
            </w:r>
            <w:r>
              <w:rPr>
                <w:rFonts w:hint="eastAsia" w:ascii="仿宋" w:hAnsi="仿宋" w:eastAsia="仿宋" w:cs="仿宋"/>
                <w:spacing w:val="-6"/>
                <w:kern w:val="0"/>
                <w:sz w:val="24"/>
                <w:szCs w:val="24"/>
              </w:rPr>
              <w:t>专业培养目标，体现综合训练基本要求；</w:t>
            </w:r>
            <w:r>
              <w:rPr>
                <w:rFonts w:hint="eastAsia" w:ascii="仿宋" w:hAnsi="仿宋" w:eastAsia="仿宋" w:cs="仿宋"/>
                <w:spacing w:val="-8"/>
                <w:kern w:val="0"/>
                <w:sz w:val="24"/>
                <w:szCs w:val="24"/>
              </w:rPr>
              <w:t>面向所在</w:t>
            </w:r>
            <w:r>
              <w:rPr>
                <w:rFonts w:hint="eastAsia" w:ascii="仿宋" w:hAnsi="仿宋" w:eastAsia="仿宋" w:cs="仿宋"/>
                <w:spacing w:val="-6"/>
                <w:kern w:val="0"/>
                <w:sz w:val="24"/>
                <w:szCs w:val="24"/>
              </w:rPr>
              <w:t>专</w:t>
            </w:r>
            <w:r>
              <w:rPr>
                <w:rFonts w:hint="eastAsia" w:ascii="仿宋" w:hAnsi="仿宋" w:eastAsia="仿宋" w:cs="仿宋"/>
                <w:spacing w:val="-4"/>
                <w:kern w:val="0"/>
                <w:sz w:val="24"/>
                <w:szCs w:val="24"/>
              </w:rPr>
              <w:t>业领域学术问题或行业社会实际问题，有一</w:t>
            </w:r>
            <w:r>
              <w:rPr>
                <w:rFonts w:hint="eastAsia" w:ascii="仿宋" w:hAnsi="仿宋" w:eastAsia="仿宋" w:cs="仿宋"/>
                <w:spacing w:val="-16"/>
                <w:kern w:val="0"/>
                <w:sz w:val="24"/>
                <w:szCs w:val="24"/>
              </w:rPr>
              <w:t>定</w:t>
            </w:r>
            <w:r>
              <w:rPr>
                <w:rFonts w:hint="eastAsia" w:ascii="仿宋" w:hAnsi="仿宋" w:eastAsia="仿宋" w:cs="仿宋"/>
                <w:spacing w:val="-8"/>
                <w:kern w:val="0"/>
                <w:sz w:val="24"/>
                <w:szCs w:val="24"/>
              </w:rPr>
              <w:t>的理论或实用价值。</w:t>
            </w:r>
          </w:p>
        </w:tc>
      </w:tr>
      <w:tr w14:paraId="38D1C151">
        <w:tblPrEx>
          <w:tblCellMar>
            <w:top w:w="15" w:type="dxa"/>
            <w:left w:w="15" w:type="dxa"/>
            <w:bottom w:w="15" w:type="dxa"/>
            <w:right w:w="15" w:type="dxa"/>
          </w:tblCellMar>
        </w:tblPrEx>
        <w:trPr>
          <w:trHeight w:val="450" w:hRule="atLeast"/>
        </w:trPr>
        <w:tc>
          <w:tcPr>
            <w:tcW w:w="1185" w:type="dxa"/>
            <w:vMerge w:val="restart"/>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5CF0C0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6"/>
                <w:kern w:val="0"/>
                <w:sz w:val="24"/>
                <w:szCs w:val="24"/>
              </w:rPr>
              <w:t>写作安排</w:t>
            </w:r>
            <w:r>
              <w:rPr>
                <w:rFonts w:hint="eastAsia" w:ascii="仿宋" w:hAnsi="仿宋" w:eastAsia="仿宋" w:cs="仿宋"/>
                <w:kern w:val="0"/>
                <w:sz w:val="24"/>
                <w:szCs w:val="24"/>
              </w:rPr>
              <w:t>(10)</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7E76D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写作形式</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36E78305">
            <w:pPr>
              <w:keepNext w:val="0"/>
              <w:keepLines w:val="0"/>
              <w:pageBreakBefore w:val="0"/>
              <w:widowControl/>
              <w:kinsoku/>
              <w:wordWrap/>
              <w:overflowPunct/>
              <w:topLinePunct w:val="0"/>
              <w:autoSpaceDE/>
              <w:autoSpaceDN/>
              <w:bidi w:val="0"/>
              <w:adjustRightInd/>
              <w:snapToGrid/>
              <w:spacing w:line="240" w:lineRule="auto"/>
              <w:ind w:left="111" w:right="161" w:firstLine="7"/>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写作形式符合专业特</w:t>
            </w:r>
            <w:r>
              <w:rPr>
                <w:rFonts w:hint="eastAsia" w:ascii="仿宋" w:hAnsi="仿宋" w:eastAsia="仿宋" w:cs="仿宋"/>
                <w:spacing w:val="-17"/>
                <w:kern w:val="0"/>
                <w:sz w:val="24"/>
                <w:szCs w:val="24"/>
              </w:rPr>
              <w:t>点</w:t>
            </w:r>
            <w:r>
              <w:rPr>
                <w:rFonts w:hint="eastAsia" w:ascii="仿宋" w:hAnsi="仿宋" w:eastAsia="仿宋" w:cs="仿宋"/>
                <w:spacing w:val="-12"/>
                <w:kern w:val="0"/>
                <w:sz w:val="24"/>
                <w:szCs w:val="24"/>
              </w:rPr>
              <w:t>和选题需要。</w:t>
            </w:r>
          </w:p>
        </w:tc>
      </w:tr>
      <w:tr w14:paraId="2ED99DB0">
        <w:tblPrEx>
          <w:tblCellMar>
            <w:top w:w="15" w:type="dxa"/>
            <w:left w:w="15" w:type="dxa"/>
            <w:bottom w:w="15" w:type="dxa"/>
            <w:right w:w="15" w:type="dxa"/>
          </w:tblCellMar>
        </w:tblPrEx>
        <w:trPr>
          <w:trHeight w:val="411" w:hRule="atLeast"/>
        </w:trPr>
        <w:tc>
          <w:tcPr>
            <w:tcW w:w="1185" w:type="dxa"/>
            <w:vMerge w:val="continue"/>
            <w:tcBorders>
              <w:top w:val="nil"/>
              <w:left w:val="single" w:color="000000" w:sz="8" w:space="0"/>
              <w:bottom w:val="single" w:color="000000" w:sz="8" w:space="0"/>
              <w:right w:val="single" w:color="000000" w:sz="8" w:space="0"/>
            </w:tcBorders>
            <w:vAlign w:val="center"/>
          </w:tcPr>
          <w:p w14:paraId="396DD3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7D9BE4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工作量</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5C70BEA1">
            <w:pPr>
              <w:keepNext w:val="0"/>
              <w:keepLines w:val="0"/>
              <w:pageBreakBefore w:val="0"/>
              <w:widowControl/>
              <w:kinsoku/>
              <w:wordWrap/>
              <w:overflowPunct/>
              <w:topLinePunct w:val="0"/>
              <w:autoSpaceDE/>
              <w:autoSpaceDN/>
              <w:bidi w:val="0"/>
              <w:adjustRightInd/>
              <w:snapToGrid/>
              <w:spacing w:line="240" w:lineRule="auto"/>
              <w:ind w:left="111" w:right="161" w:firstLine="7"/>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工作量饱满，能反映出学生的综合能力培养过程。</w:t>
            </w:r>
          </w:p>
        </w:tc>
      </w:tr>
      <w:tr w14:paraId="45B929D4">
        <w:tblPrEx>
          <w:tblCellMar>
            <w:top w:w="15" w:type="dxa"/>
            <w:left w:w="15" w:type="dxa"/>
            <w:bottom w:w="15" w:type="dxa"/>
            <w:right w:w="15" w:type="dxa"/>
          </w:tblCellMar>
        </w:tblPrEx>
        <w:trPr>
          <w:trHeight w:val="475" w:hRule="atLeast"/>
        </w:trPr>
        <w:tc>
          <w:tcPr>
            <w:tcW w:w="1185" w:type="dxa"/>
            <w:vMerge w:val="restart"/>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240D8E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逻辑构建</w:t>
            </w:r>
          </w:p>
          <w:p w14:paraId="76FE9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4A01BC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内容组织</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6031F8EC">
            <w:pPr>
              <w:keepNext w:val="0"/>
              <w:keepLines w:val="0"/>
              <w:pageBreakBefore w:val="0"/>
              <w:widowControl/>
              <w:kinsoku/>
              <w:wordWrap/>
              <w:overflowPunct/>
              <w:topLinePunct w:val="0"/>
              <w:autoSpaceDE/>
              <w:autoSpaceDN/>
              <w:bidi w:val="0"/>
              <w:adjustRightInd/>
              <w:snapToGrid/>
              <w:spacing w:line="240" w:lineRule="auto"/>
              <w:ind w:left="103"/>
              <w:textAlignment w:val="auto"/>
              <w:rPr>
                <w:rFonts w:hint="eastAsia" w:ascii="仿宋" w:hAnsi="仿宋" w:eastAsia="仿宋" w:cs="仿宋"/>
                <w:kern w:val="0"/>
                <w:sz w:val="24"/>
                <w:szCs w:val="24"/>
              </w:rPr>
            </w:pPr>
            <w:r>
              <w:rPr>
                <w:rFonts w:hint="eastAsia" w:ascii="仿宋" w:hAnsi="仿宋" w:eastAsia="仿宋" w:cs="仿宋"/>
                <w:spacing w:val="-26"/>
                <w:kern w:val="0"/>
                <w:sz w:val="24"/>
                <w:szCs w:val="24"/>
              </w:rPr>
              <w:t>核心模块完备</w:t>
            </w:r>
            <w:r>
              <w:rPr>
                <w:rFonts w:hint="eastAsia" w:ascii="仿宋" w:hAnsi="仿宋" w:eastAsia="仿宋" w:cs="仿宋"/>
                <w:spacing w:val="-13"/>
                <w:kern w:val="0"/>
                <w:sz w:val="24"/>
                <w:szCs w:val="24"/>
              </w:rPr>
              <w:t>，层次分明，重点突出，详略得当。</w:t>
            </w:r>
          </w:p>
        </w:tc>
      </w:tr>
      <w:tr w14:paraId="3D7E6944">
        <w:tblPrEx>
          <w:tblCellMar>
            <w:top w:w="15" w:type="dxa"/>
            <w:left w:w="15" w:type="dxa"/>
            <w:bottom w:w="15" w:type="dxa"/>
            <w:right w:w="15" w:type="dxa"/>
          </w:tblCellMar>
        </w:tblPrEx>
        <w:trPr>
          <w:trHeight w:val="734" w:hRule="atLeast"/>
        </w:trPr>
        <w:tc>
          <w:tcPr>
            <w:tcW w:w="1185" w:type="dxa"/>
            <w:vMerge w:val="continue"/>
            <w:tcBorders>
              <w:top w:val="nil"/>
              <w:left w:val="single" w:color="000000" w:sz="8" w:space="0"/>
              <w:bottom w:val="single" w:color="000000" w:sz="8" w:space="0"/>
              <w:right w:val="single" w:color="000000" w:sz="8" w:space="0"/>
            </w:tcBorders>
            <w:vAlign w:val="center"/>
          </w:tcPr>
          <w:p w14:paraId="541DFE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38E6DA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逻辑结构</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43864108">
            <w:pPr>
              <w:keepNext w:val="0"/>
              <w:keepLines w:val="0"/>
              <w:pageBreakBefore w:val="0"/>
              <w:widowControl/>
              <w:kinsoku/>
              <w:wordWrap/>
              <w:overflowPunct/>
              <w:topLinePunct w:val="0"/>
              <w:autoSpaceDE/>
              <w:autoSpaceDN/>
              <w:bidi w:val="0"/>
              <w:adjustRightInd/>
              <w:snapToGrid/>
              <w:spacing w:line="240" w:lineRule="auto"/>
              <w:ind w:left="118" w:right="161" w:hanging="12"/>
              <w:textAlignment w:val="auto"/>
              <w:rPr>
                <w:rFonts w:hint="eastAsia" w:ascii="仿宋" w:hAnsi="仿宋" w:eastAsia="仿宋" w:cs="仿宋"/>
                <w:kern w:val="0"/>
                <w:sz w:val="24"/>
                <w:szCs w:val="24"/>
              </w:rPr>
            </w:pPr>
            <w:r>
              <w:rPr>
                <w:rFonts w:hint="eastAsia" w:ascii="仿宋" w:hAnsi="仿宋" w:eastAsia="仿宋" w:cs="仿宋"/>
                <w:spacing w:val="-13"/>
                <w:kern w:val="0"/>
                <w:sz w:val="24"/>
                <w:szCs w:val="24"/>
              </w:rPr>
              <w:t>研究（设计）路径合理，</w:t>
            </w:r>
            <w:r>
              <w:rPr>
                <w:rFonts w:hint="eastAsia" w:ascii="仿宋" w:hAnsi="仿宋" w:eastAsia="仿宋" w:cs="仿宋"/>
                <w:spacing w:val="-8"/>
                <w:kern w:val="0"/>
                <w:sz w:val="24"/>
                <w:szCs w:val="24"/>
              </w:rPr>
              <w:t>论</w:t>
            </w:r>
            <w:r>
              <w:rPr>
                <w:rFonts w:hint="eastAsia" w:ascii="仿宋" w:hAnsi="仿宋" w:eastAsia="仿宋" w:cs="仿宋"/>
                <w:spacing w:val="-6"/>
                <w:kern w:val="0"/>
                <w:sz w:val="24"/>
                <w:szCs w:val="24"/>
              </w:rPr>
              <w:t>点</w:t>
            </w:r>
            <w:r>
              <w:rPr>
                <w:rFonts w:hint="eastAsia" w:ascii="仿宋" w:hAnsi="仿宋" w:eastAsia="仿宋" w:cs="仿宋"/>
                <w:spacing w:val="-4"/>
                <w:kern w:val="0"/>
                <w:sz w:val="24"/>
                <w:szCs w:val="24"/>
              </w:rPr>
              <w:t>鲜明，论据确凿，论证充分，达到所在专业领域要</w:t>
            </w:r>
            <w:r>
              <w:rPr>
                <w:rFonts w:hint="eastAsia" w:ascii="仿宋" w:hAnsi="仿宋" w:eastAsia="仿宋" w:cs="仿宋"/>
                <w:spacing w:val="-19"/>
                <w:kern w:val="0"/>
                <w:sz w:val="24"/>
                <w:szCs w:val="24"/>
              </w:rPr>
              <w:t>求</w:t>
            </w:r>
            <w:r>
              <w:rPr>
                <w:rFonts w:hint="eastAsia" w:ascii="仿宋" w:hAnsi="仿宋" w:eastAsia="仿宋" w:cs="仿宋"/>
                <w:spacing w:val="-18"/>
                <w:kern w:val="0"/>
                <w:sz w:val="24"/>
                <w:szCs w:val="24"/>
              </w:rPr>
              <w:t>。</w:t>
            </w:r>
          </w:p>
        </w:tc>
      </w:tr>
      <w:tr w14:paraId="716F8BC8">
        <w:tblPrEx>
          <w:tblCellMar>
            <w:top w:w="15" w:type="dxa"/>
            <w:left w:w="15" w:type="dxa"/>
            <w:bottom w:w="15" w:type="dxa"/>
            <w:right w:w="15" w:type="dxa"/>
          </w:tblCellMar>
        </w:tblPrEx>
        <w:trPr>
          <w:trHeight w:val="735" w:hRule="atLeast"/>
        </w:trPr>
        <w:tc>
          <w:tcPr>
            <w:tcW w:w="1185" w:type="dxa"/>
            <w:vMerge w:val="restart"/>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488EF5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专业能力</w:t>
            </w:r>
          </w:p>
          <w:p w14:paraId="7D6D55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703E13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文献调研能力</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4C14C85A">
            <w:pPr>
              <w:keepNext w:val="0"/>
              <w:keepLines w:val="0"/>
              <w:pageBreakBefore w:val="0"/>
              <w:widowControl/>
              <w:kinsoku/>
              <w:wordWrap/>
              <w:overflowPunct/>
              <w:topLinePunct w:val="0"/>
              <w:autoSpaceDE/>
              <w:autoSpaceDN/>
              <w:bidi w:val="0"/>
              <w:adjustRightInd/>
              <w:snapToGrid/>
              <w:spacing w:line="240" w:lineRule="auto"/>
              <w:ind w:left="128" w:right="34" w:hanging="10"/>
              <w:textAlignment w:val="auto"/>
              <w:rPr>
                <w:rFonts w:hint="eastAsia" w:ascii="仿宋" w:hAnsi="仿宋" w:eastAsia="仿宋" w:cs="仿宋"/>
                <w:kern w:val="0"/>
                <w:sz w:val="24"/>
                <w:szCs w:val="24"/>
              </w:rPr>
            </w:pPr>
            <w:r>
              <w:rPr>
                <w:rFonts w:hint="eastAsia" w:ascii="仿宋" w:hAnsi="仿宋" w:eastAsia="仿宋" w:cs="仿宋"/>
                <w:spacing w:val="-21"/>
                <w:kern w:val="0"/>
                <w:sz w:val="24"/>
                <w:szCs w:val="24"/>
              </w:rPr>
              <w:t>综</w:t>
            </w:r>
            <w:r>
              <w:rPr>
                <w:rFonts w:hint="eastAsia" w:ascii="仿宋" w:hAnsi="仿宋" w:eastAsia="仿宋" w:cs="仿宋"/>
                <w:spacing w:val="-13"/>
                <w:kern w:val="0"/>
                <w:sz w:val="24"/>
                <w:szCs w:val="24"/>
              </w:rPr>
              <w:t>合分析国内外文献，追踪本领域研究现状或行业动态，</w:t>
            </w:r>
            <w:r>
              <w:rPr>
                <w:rFonts w:hint="eastAsia" w:ascii="仿宋" w:hAnsi="仿宋" w:eastAsia="仿宋" w:cs="仿宋"/>
                <w:kern w:val="0"/>
                <w:sz w:val="24"/>
                <w:szCs w:val="24"/>
              </w:rPr>
              <w:t>关注学科及本领域前沿，</w:t>
            </w:r>
            <w:r>
              <w:rPr>
                <w:rFonts w:hint="eastAsia" w:ascii="仿宋" w:hAnsi="仿宋" w:eastAsia="仿宋" w:cs="仿宋"/>
                <w:spacing w:val="14"/>
                <w:kern w:val="0"/>
                <w:sz w:val="24"/>
                <w:szCs w:val="24"/>
              </w:rPr>
              <w:t>能</w:t>
            </w:r>
            <w:r>
              <w:rPr>
                <w:rFonts w:hint="eastAsia" w:ascii="仿宋" w:hAnsi="仿宋" w:eastAsia="仿宋" w:cs="仿宋"/>
                <w:spacing w:val="9"/>
                <w:kern w:val="0"/>
                <w:sz w:val="24"/>
                <w:szCs w:val="24"/>
              </w:rPr>
              <w:t>支</w:t>
            </w:r>
            <w:r>
              <w:rPr>
                <w:rFonts w:hint="eastAsia" w:ascii="仿宋" w:hAnsi="仿宋" w:eastAsia="仿宋" w:cs="仿宋"/>
                <w:spacing w:val="7"/>
                <w:kern w:val="0"/>
                <w:sz w:val="24"/>
                <w:szCs w:val="24"/>
              </w:rPr>
              <w:t>撑该论文(设计)的选题。</w:t>
            </w:r>
          </w:p>
        </w:tc>
      </w:tr>
      <w:tr w14:paraId="777148D2">
        <w:tblPrEx>
          <w:tblCellMar>
            <w:top w:w="15" w:type="dxa"/>
            <w:left w:w="15" w:type="dxa"/>
            <w:bottom w:w="15" w:type="dxa"/>
            <w:right w:w="15" w:type="dxa"/>
          </w:tblCellMar>
        </w:tblPrEx>
        <w:trPr>
          <w:trHeight w:val="735" w:hRule="atLeast"/>
        </w:trPr>
        <w:tc>
          <w:tcPr>
            <w:tcW w:w="1185" w:type="dxa"/>
            <w:vMerge w:val="continue"/>
            <w:tcBorders>
              <w:top w:val="nil"/>
              <w:left w:val="single" w:color="000000" w:sz="8" w:space="0"/>
              <w:bottom w:val="single" w:color="000000" w:sz="8" w:space="0"/>
              <w:right w:val="single" w:color="000000" w:sz="8" w:space="0"/>
            </w:tcBorders>
            <w:vAlign w:val="center"/>
          </w:tcPr>
          <w:p w14:paraId="71A50B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373AE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综合应用知识 能力</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18FFA577">
            <w:pPr>
              <w:keepNext w:val="0"/>
              <w:keepLines w:val="0"/>
              <w:pageBreakBefore w:val="0"/>
              <w:widowControl/>
              <w:kinsoku/>
              <w:wordWrap/>
              <w:overflowPunct/>
              <w:topLinePunct w:val="0"/>
              <w:autoSpaceDE/>
              <w:autoSpaceDN/>
              <w:bidi w:val="0"/>
              <w:adjustRightInd/>
              <w:snapToGrid/>
              <w:spacing w:line="240" w:lineRule="auto"/>
              <w:ind w:left="128" w:right="34" w:hanging="17"/>
              <w:textAlignment w:val="auto"/>
              <w:rPr>
                <w:rFonts w:hint="eastAsia" w:ascii="仿宋" w:hAnsi="仿宋" w:eastAsia="仿宋" w:cs="仿宋"/>
                <w:kern w:val="0"/>
                <w:sz w:val="24"/>
                <w:szCs w:val="24"/>
              </w:rPr>
            </w:pPr>
            <w:r>
              <w:rPr>
                <w:rFonts w:hint="eastAsia" w:ascii="仿宋" w:hAnsi="仿宋" w:eastAsia="仿宋" w:cs="仿宋"/>
                <w:spacing w:val="-16"/>
                <w:kern w:val="0"/>
                <w:sz w:val="24"/>
                <w:szCs w:val="24"/>
              </w:rPr>
              <w:t>将相</w:t>
            </w:r>
            <w:r>
              <w:rPr>
                <w:rFonts w:hint="eastAsia" w:ascii="仿宋" w:hAnsi="仿宋" w:eastAsia="仿宋" w:cs="仿宋"/>
                <w:spacing w:val="-11"/>
                <w:kern w:val="0"/>
                <w:sz w:val="24"/>
                <w:szCs w:val="24"/>
              </w:rPr>
              <w:t>关</w:t>
            </w:r>
            <w:r>
              <w:rPr>
                <w:rFonts w:hint="eastAsia" w:ascii="仿宋" w:hAnsi="仿宋" w:eastAsia="仿宋" w:cs="仿宋"/>
                <w:spacing w:val="-8"/>
                <w:kern w:val="0"/>
                <w:sz w:val="24"/>
                <w:szCs w:val="24"/>
              </w:rPr>
              <w:t>领域的基础理论、专业知识合理应用到研究（设计）工作中，</w:t>
            </w:r>
            <w:r>
              <w:rPr>
                <w:rFonts w:hint="eastAsia" w:ascii="仿宋" w:hAnsi="仿宋" w:eastAsia="仿宋" w:cs="仿宋"/>
                <w:kern w:val="0"/>
                <w:sz w:val="24"/>
                <w:szCs w:val="24"/>
              </w:rPr>
              <w:t> </w:t>
            </w:r>
            <w:r>
              <w:rPr>
                <w:rFonts w:hint="eastAsia" w:ascii="仿宋" w:hAnsi="仿宋" w:eastAsia="仿宋" w:cs="仿宋"/>
                <w:spacing w:val="-11"/>
                <w:kern w:val="0"/>
                <w:sz w:val="24"/>
                <w:szCs w:val="24"/>
              </w:rPr>
              <w:t>能</w:t>
            </w:r>
            <w:r>
              <w:rPr>
                <w:rFonts w:hint="eastAsia" w:ascii="仿宋" w:hAnsi="仿宋" w:eastAsia="仿宋" w:cs="仿宋"/>
                <w:spacing w:val="-8"/>
                <w:kern w:val="0"/>
                <w:sz w:val="24"/>
                <w:szCs w:val="24"/>
              </w:rPr>
              <w:t>体现所在专业领域的能力和素养。</w:t>
            </w:r>
          </w:p>
        </w:tc>
      </w:tr>
      <w:tr w14:paraId="646F2A33">
        <w:tblPrEx>
          <w:tblCellMar>
            <w:top w:w="15" w:type="dxa"/>
            <w:left w:w="15" w:type="dxa"/>
            <w:bottom w:w="15" w:type="dxa"/>
            <w:right w:w="15" w:type="dxa"/>
          </w:tblCellMar>
        </w:tblPrEx>
        <w:trPr>
          <w:trHeight w:val="735" w:hRule="atLeast"/>
        </w:trPr>
        <w:tc>
          <w:tcPr>
            <w:tcW w:w="1185" w:type="dxa"/>
            <w:vMerge w:val="continue"/>
            <w:tcBorders>
              <w:top w:val="nil"/>
              <w:left w:val="single" w:color="000000" w:sz="8" w:space="0"/>
              <w:bottom w:val="single" w:color="000000" w:sz="8" w:space="0"/>
              <w:right w:val="single" w:color="000000" w:sz="8" w:space="0"/>
            </w:tcBorders>
            <w:vAlign w:val="center"/>
          </w:tcPr>
          <w:p w14:paraId="5C615F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2644A3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分析解决问题 能力</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2289F8B0">
            <w:pPr>
              <w:keepNext w:val="0"/>
              <w:keepLines w:val="0"/>
              <w:pageBreakBefore w:val="0"/>
              <w:widowControl/>
              <w:kinsoku/>
              <w:wordWrap/>
              <w:overflowPunct/>
              <w:topLinePunct w:val="0"/>
              <w:autoSpaceDE/>
              <w:autoSpaceDN/>
              <w:bidi w:val="0"/>
              <w:adjustRightInd/>
              <w:snapToGrid/>
              <w:spacing w:line="240" w:lineRule="auto"/>
              <w:ind w:left="122" w:right="175" w:hanging="21"/>
              <w:textAlignment w:val="auto"/>
              <w:rPr>
                <w:rFonts w:hint="eastAsia" w:ascii="仿宋" w:hAnsi="仿宋" w:eastAsia="仿宋" w:cs="仿宋"/>
                <w:kern w:val="0"/>
                <w:sz w:val="24"/>
                <w:szCs w:val="24"/>
              </w:rPr>
            </w:pPr>
            <w:r>
              <w:rPr>
                <w:rFonts w:hint="eastAsia" w:ascii="仿宋" w:hAnsi="仿宋" w:eastAsia="仿宋" w:cs="仿宋"/>
                <w:spacing w:val="-8"/>
                <w:kern w:val="0"/>
                <w:sz w:val="24"/>
                <w:szCs w:val="24"/>
              </w:rPr>
              <w:t>运用专业知识，采取恰当的研究（设计）方</w:t>
            </w:r>
            <w:r>
              <w:rPr>
                <w:rFonts w:hint="eastAsia" w:ascii="仿宋" w:hAnsi="仿宋" w:eastAsia="仿宋" w:cs="仿宋"/>
                <w:spacing w:val="-6"/>
                <w:kern w:val="0"/>
                <w:sz w:val="24"/>
                <w:szCs w:val="24"/>
              </w:rPr>
              <w:t>法、路径开展研究（设计）</w:t>
            </w:r>
            <w:r>
              <w:rPr>
                <w:rFonts w:hint="eastAsia" w:ascii="仿宋" w:hAnsi="仿宋" w:eastAsia="仿宋" w:cs="仿宋"/>
                <w:spacing w:val="-4"/>
                <w:kern w:val="0"/>
                <w:sz w:val="24"/>
                <w:szCs w:val="24"/>
              </w:rPr>
              <w:t>，善于发现问题、分析问题，具备</w:t>
            </w:r>
            <w:r>
              <w:rPr>
                <w:rFonts w:hint="eastAsia" w:ascii="仿宋" w:hAnsi="仿宋" w:eastAsia="仿宋" w:cs="仿宋"/>
                <w:spacing w:val="-7"/>
                <w:kern w:val="0"/>
                <w:sz w:val="24"/>
                <w:szCs w:val="24"/>
              </w:rPr>
              <w:t>解决实际问题的能力和素养</w:t>
            </w:r>
            <w:r>
              <w:rPr>
                <w:rFonts w:hint="eastAsia" w:ascii="仿宋" w:hAnsi="仿宋" w:eastAsia="仿宋" w:cs="仿宋"/>
                <w:spacing w:val="-4"/>
                <w:kern w:val="0"/>
                <w:sz w:val="24"/>
                <w:szCs w:val="24"/>
              </w:rPr>
              <w:t>。</w:t>
            </w:r>
          </w:p>
        </w:tc>
      </w:tr>
      <w:tr w14:paraId="698ECD8E">
        <w:tblPrEx>
          <w:tblCellMar>
            <w:top w:w="15" w:type="dxa"/>
            <w:left w:w="15" w:type="dxa"/>
            <w:bottom w:w="15" w:type="dxa"/>
            <w:right w:w="15" w:type="dxa"/>
          </w:tblCellMar>
        </w:tblPrEx>
        <w:trPr>
          <w:trHeight w:val="554" w:hRule="atLeast"/>
        </w:trPr>
        <w:tc>
          <w:tcPr>
            <w:tcW w:w="1185" w:type="dxa"/>
            <w:vMerge w:val="continue"/>
            <w:tcBorders>
              <w:top w:val="nil"/>
              <w:left w:val="single" w:color="000000" w:sz="8" w:space="0"/>
              <w:bottom w:val="single" w:color="000000" w:sz="8" w:space="0"/>
              <w:right w:val="single" w:color="000000" w:sz="8" w:space="0"/>
            </w:tcBorders>
            <w:vAlign w:val="center"/>
          </w:tcPr>
          <w:p w14:paraId="20B8C5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44AB62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创新能力</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08D944FB">
            <w:pPr>
              <w:keepNext w:val="0"/>
              <w:keepLines w:val="0"/>
              <w:pageBreakBefore w:val="0"/>
              <w:widowControl/>
              <w:kinsoku/>
              <w:wordWrap/>
              <w:overflowPunct/>
              <w:topLinePunct w:val="0"/>
              <w:autoSpaceDE/>
              <w:autoSpaceDN/>
              <w:bidi w:val="0"/>
              <w:adjustRightInd/>
              <w:snapToGrid/>
              <w:spacing w:line="240" w:lineRule="auto"/>
              <w:ind w:left="120" w:right="161" w:firstLine="7"/>
              <w:textAlignment w:val="auto"/>
              <w:rPr>
                <w:rFonts w:hint="eastAsia" w:ascii="仿宋" w:hAnsi="仿宋" w:eastAsia="仿宋" w:cs="仿宋"/>
                <w:kern w:val="0"/>
                <w:sz w:val="24"/>
                <w:szCs w:val="24"/>
              </w:rPr>
            </w:pPr>
            <w:r>
              <w:rPr>
                <w:rFonts w:hint="eastAsia" w:ascii="仿宋" w:hAnsi="仿宋" w:eastAsia="仿宋" w:cs="仿宋"/>
                <w:spacing w:val="-8"/>
                <w:kern w:val="0"/>
                <w:sz w:val="24"/>
                <w:szCs w:val="24"/>
              </w:rPr>
              <w:t>观点新颖</w:t>
            </w:r>
            <w:r>
              <w:rPr>
                <w:rFonts w:hint="eastAsia" w:ascii="仿宋" w:hAnsi="仿宋" w:eastAsia="仿宋" w:cs="仿宋"/>
                <w:spacing w:val="-5"/>
                <w:kern w:val="0"/>
                <w:sz w:val="24"/>
                <w:szCs w:val="24"/>
              </w:rPr>
              <w:t>，体现出较强的创新意识，或对</w:t>
            </w:r>
            <w:r>
              <w:rPr>
                <w:rFonts w:hint="eastAsia" w:ascii="仿宋" w:hAnsi="仿宋" w:eastAsia="仿宋" w:cs="仿宋"/>
                <w:spacing w:val="-17"/>
                <w:kern w:val="0"/>
                <w:sz w:val="24"/>
                <w:szCs w:val="24"/>
              </w:rPr>
              <w:t>实</w:t>
            </w:r>
            <w:r>
              <w:rPr>
                <w:rFonts w:hint="eastAsia" w:ascii="仿宋" w:hAnsi="仿宋" w:eastAsia="仿宋" w:cs="仿宋"/>
                <w:spacing w:val="-10"/>
                <w:kern w:val="0"/>
                <w:sz w:val="24"/>
                <w:szCs w:val="24"/>
              </w:rPr>
              <w:t>践具有一定指导意义。</w:t>
            </w:r>
          </w:p>
        </w:tc>
      </w:tr>
      <w:tr w14:paraId="1C726EC6">
        <w:tblPrEx>
          <w:tblCellMar>
            <w:top w:w="15" w:type="dxa"/>
            <w:left w:w="15" w:type="dxa"/>
            <w:bottom w:w="15" w:type="dxa"/>
            <w:right w:w="15" w:type="dxa"/>
          </w:tblCellMar>
        </w:tblPrEx>
        <w:trPr>
          <w:trHeight w:val="735" w:hRule="atLeast"/>
        </w:trPr>
        <w:tc>
          <w:tcPr>
            <w:tcW w:w="1185" w:type="dxa"/>
            <w:vMerge w:val="restart"/>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1A71A8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学术规范</w:t>
            </w:r>
          </w:p>
          <w:p w14:paraId="53695C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49D492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行文规范</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23393A7D">
            <w:pPr>
              <w:keepNext w:val="0"/>
              <w:keepLines w:val="0"/>
              <w:pageBreakBefore w:val="0"/>
              <w:widowControl/>
              <w:kinsoku/>
              <w:wordWrap/>
              <w:overflowPunct/>
              <w:topLinePunct w:val="0"/>
              <w:autoSpaceDE/>
              <w:autoSpaceDN/>
              <w:bidi w:val="0"/>
              <w:adjustRightInd/>
              <w:snapToGrid/>
              <w:spacing w:line="240" w:lineRule="auto"/>
              <w:ind w:left="111" w:right="161" w:firstLine="7"/>
              <w:textAlignment w:val="auto"/>
              <w:rPr>
                <w:rFonts w:hint="eastAsia" w:ascii="仿宋" w:hAnsi="仿宋" w:eastAsia="仿宋" w:cs="仿宋"/>
                <w:kern w:val="0"/>
                <w:sz w:val="24"/>
                <w:szCs w:val="24"/>
              </w:rPr>
            </w:pPr>
            <w:r>
              <w:rPr>
                <w:rFonts w:hint="eastAsia" w:ascii="仿宋" w:hAnsi="仿宋" w:eastAsia="仿宋" w:cs="仿宋"/>
                <w:spacing w:val="1"/>
                <w:kern w:val="0"/>
                <w:sz w:val="24"/>
                <w:szCs w:val="24"/>
              </w:rPr>
              <w:t>文字表达、书</w:t>
            </w:r>
            <w:r>
              <w:rPr>
                <w:rFonts w:hint="eastAsia" w:ascii="仿宋" w:hAnsi="仿宋" w:eastAsia="仿宋" w:cs="仿宋"/>
                <w:kern w:val="0"/>
                <w:sz w:val="24"/>
                <w:szCs w:val="24"/>
              </w:rPr>
              <w:t>写格式、图表(图纸)、公式符号、缩略</w:t>
            </w:r>
            <w:r>
              <w:rPr>
                <w:rFonts w:hint="eastAsia" w:ascii="仿宋" w:hAnsi="仿宋" w:eastAsia="仿宋" w:cs="仿宋"/>
                <w:spacing w:val="-14"/>
                <w:kern w:val="0"/>
                <w:sz w:val="24"/>
                <w:szCs w:val="24"/>
              </w:rPr>
              <w:t>词</w:t>
            </w:r>
            <w:r>
              <w:rPr>
                <w:rFonts w:hint="eastAsia" w:ascii="仿宋" w:hAnsi="仿宋" w:eastAsia="仿宋" w:cs="仿宋"/>
                <w:spacing w:val="-11"/>
                <w:kern w:val="0"/>
                <w:sz w:val="24"/>
                <w:szCs w:val="24"/>
              </w:rPr>
              <w:t>等</w:t>
            </w:r>
            <w:r>
              <w:rPr>
                <w:rFonts w:hint="eastAsia" w:ascii="仿宋" w:hAnsi="仿宋" w:eastAsia="仿宋" w:cs="仿宋"/>
                <w:spacing w:val="-7"/>
                <w:kern w:val="0"/>
                <w:sz w:val="24"/>
                <w:szCs w:val="24"/>
              </w:rPr>
              <w:t>方面符合通行学术规范。</w:t>
            </w:r>
          </w:p>
        </w:tc>
      </w:tr>
      <w:tr w14:paraId="1DF2F08A">
        <w:tblPrEx>
          <w:tblCellMar>
            <w:top w:w="15" w:type="dxa"/>
            <w:left w:w="15" w:type="dxa"/>
            <w:bottom w:w="15" w:type="dxa"/>
            <w:right w:w="15" w:type="dxa"/>
          </w:tblCellMar>
        </w:tblPrEx>
        <w:trPr>
          <w:trHeight w:val="744" w:hRule="atLeast"/>
        </w:trPr>
        <w:tc>
          <w:tcPr>
            <w:tcW w:w="1185" w:type="dxa"/>
            <w:vMerge w:val="continue"/>
            <w:tcBorders>
              <w:top w:val="nil"/>
              <w:left w:val="single" w:color="000000" w:sz="8" w:space="0"/>
              <w:bottom w:val="single" w:color="000000" w:sz="8" w:space="0"/>
              <w:right w:val="single" w:color="000000" w:sz="8" w:space="0"/>
            </w:tcBorders>
            <w:vAlign w:val="center"/>
          </w:tcPr>
          <w:p w14:paraId="4229BB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19F66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引用规范</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6E288AA9">
            <w:pPr>
              <w:keepNext w:val="0"/>
              <w:keepLines w:val="0"/>
              <w:pageBreakBefore w:val="0"/>
              <w:widowControl/>
              <w:kinsoku/>
              <w:wordWrap/>
              <w:overflowPunct/>
              <w:topLinePunct w:val="0"/>
              <w:autoSpaceDE/>
              <w:autoSpaceDN/>
              <w:bidi w:val="0"/>
              <w:adjustRightInd/>
              <w:snapToGrid/>
              <w:spacing w:line="240" w:lineRule="auto"/>
              <w:ind w:left="108" w:right="161" w:firstLine="2"/>
              <w:textAlignment w:val="auto"/>
              <w:rPr>
                <w:rFonts w:hint="eastAsia" w:ascii="仿宋" w:hAnsi="仿宋" w:eastAsia="仿宋" w:cs="仿宋"/>
                <w:kern w:val="0"/>
                <w:sz w:val="24"/>
                <w:szCs w:val="24"/>
              </w:rPr>
            </w:pPr>
            <w:r>
              <w:rPr>
                <w:rFonts w:hint="eastAsia" w:ascii="仿宋" w:hAnsi="仿宋" w:eastAsia="仿宋" w:cs="仿宋"/>
                <w:spacing w:val="-8"/>
                <w:kern w:val="0"/>
                <w:sz w:val="24"/>
                <w:szCs w:val="24"/>
              </w:rPr>
              <w:t>在资</w:t>
            </w:r>
            <w:r>
              <w:rPr>
                <w:rFonts w:hint="eastAsia" w:ascii="仿宋" w:hAnsi="仿宋" w:eastAsia="仿宋" w:cs="仿宋"/>
                <w:spacing w:val="-6"/>
                <w:kern w:val="0"/>
                <w:sz w:val="24"/>
                <w:szCs w:val="24"/>
              </w:rPr>
              <w:t>料</w:t>
            </w:r>
            <w:r>
              <w:rPr>
                <w:rFonts w:hint="eastAsia" w:ascii="仿宋" w:hAnsi="仿宋" w:eastAsia="仿宋" w:cs="仿宋"/>
                <w:spacing w:val="-4"/>
                <w:kern w:val="0"/>
                <w:sz w:val="24"/>
                <w:szCs w:val="24"/>
              </w:rPr>
              <w:t>引证、参考文献等方面符合通行学术规范和知识</w:t>
            </w:r>
            <w:r>
              <w:rPr>
                <w:rFonts w:hint="eastAsia" w:ascii="仿宋" w:hAnsi="仿宋" w:eastAsia="仿宋" w:cs="仿宋"/>
                <w:spacing w:val="-11"/>
                <w:kern w:val="0"/>
                <w:sz w:val="24"/>
                <w:szCs w:val="24"/>
              </w:rPr>
              <w:t>产</w:t>
            </w:r>
            <w:r>
              <w:rPr>
                <w:rFonts w:hint="eastAsia" w:ascii="仿宋" w:hAnsi="仿宋" w:eastAsia="仿宋" w:cs="仿宋"/>
                <w:spacing w:val="-10"/>
                <w:kern w:val="0"/>
                <w:sz w:val="24"/>
                <w:szCs w:val="24"/>
              </w:rPr>
              <w:t>权相关规定。</w:t>
            </w:r>
            <w:bookmarkStart w:id="0" w:name="_GoBack"/>
            <w:bookmarkEnd w:id="0"/>
          </w:p>
        </w:tc>
      </w:tr>
      <w:tr w14:paraId="5BF88AB1">
        <w:tblPrEx>
          <w:tblCellMar>
            <w:top w:w="15" w:type="dxa"/>
            <w:left w:w="15" w:type="dxa"/>
            <w:bottom w:w="15" w:type="dxa"/>
            <w:right w:w="15" w:type="dxa"/>
          </w:tblCellMar>
        </w:tblPrEx>
        <w:trPr>
          <w:trHeight w:val="744" w:hRule="atLeast"/>
        </w:trPr>
        <w:tc>
          <w:tcPr>
            <w:tcW w:w="1185"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center"/>
          </w:tcPr>
          <w:p w14:paraId="65436A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否决性</w:t>
            </w:r>
          </w:p>
          <w:p w14:paraId="4CB117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指标</w:t>
            </w:r>
          </w:p>
        </w:tc>
        <w:tc>
          <w:tcPr>
            <w:tcW w:w="1899" w:type="dxa"/>
            <w:tcBorders>
              <w:top w:val="nil"/>
              <w:left w:val="nil"/>
              <w:bottom w:val="single" w:color="000000" w:sz="8" w:space="0"/>
              <w:right w:val="single" w:color="000000" w:sz="8" w:space="0"/>
            </w:tcBorders>
            <w:tcMar>
              <w:top w:w="0" w:type="dxa"/>
              <w:left w:w="0" w:type="dxa"/>
              <w:bottom w:w="0" w:type="dxa"/>
              <w:right w:w="0" w:type="dxa"/>
            </w:tcMar>
            <w:vAlign w:val="center"/>
          </w:tcPr>
          <w:p w14:paraId="183079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pacing w:val="12"/>
                <w:kern w:val="0"/>
                <w:sz w:val="24"/>
                <w:szCs w:val="24"/>
              </w:rPr>
              <w:t>学术诚信</w:t>
            </w:r>
          </w:p>
        </w:tc>
        <w:tc>
          <w:tcPr>
            <w:tcW w:w="6924" w:type="dxa"/>
            <w:tcBorders>
              <w:top w:val="nil"/>
              <w:left w:val="nil"/>
              <w:bottom w:val="single" w:color="000000" w:sz="8" w:space="0"/>
              <w:right w:val="single" w:color="000000" w:sz="8" w:space="0"/>
            </w:tcBorders>
            <w:tcMar>
              <w:top w:w="0" w:type="dxa"/>
              <w:left w:w="0" w:type="dxa"/>
              <w:bottom w:w="0" w:type="dxa"/>
              <w:right w:w="0" w:type="dxa"/>
            </w:tcMar>
            <w:vAlign w:val="center"/>
          </w:tcPr>
          <w:p w14:paraId="5D3A94C5">
            <w:pPr>
              <w:keepNext w:val="0"/>
              <w:keepLines w:val="0"/>
              <w:pageBreakBefore w:val="0"/>
              <w:widowControl/>
              <w:numPr>
                <w:ilvl w:val="0"/>
                <w:numId w:val="1"/>
              </w:numPr>
              <w:kinsoku/>
              <w:wordWrap/>
              <w:overflowPunct/>
              <w:topLinePunct w:val="0"/>
              <w:autoSpaceDE/>
              <w:autoSpaceDN/>
              <w:bidi w:val="0"/>
              <w:adjustRightInd/>
              <w:snapToGrid/>
              <w:spacing w:line="240" w:lineRule="auto"/>
              <w:ind w:left="114"/>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有违背党和国家相关政策方针、法律法规，或违背社会主义核心价值观、立德树人要求，或其他违背社会公序良俗的内容.</w:t>
            </w:r>
          </w:p>
          <w:p w14:paraId="26BA6505">
            <w:pPr>
              <w:keepNext w:val="0"/>
              <w:keepLines w:val="0"/>
              <w:pageBreakBefore w:val="0"/>
              <w:widowControl/>
              <w:numPr>
                <w:ilvl w:val="0"/>
                <w:numId w:val="1"/>
              </w:numPr>
              <w:kinsoku/>
              <w:wordWrap/>
              <w:overflowPunct/>
              <w:topLinePunct w:val="0"/>
              <w:autoSpaceDE/>
              <w:autoSpaceDN/>
              <w:bidi w:val="0"/>
              <w:adjustRightInd/>
              <w:snapToGrid/>
              <w:spacing w:line="240" w:lineRule="auto"/>
              <w:ind w:left="114"/>
              <w:textAlignment w:val="auto"/>
              <w:rPr>
                <w:rFonts w:hint="eastAsia" w:ascii="仿宋" w:hAnsi="仿宋" w:eastAsia="仿宋" w:cs="仿宋"/>
                <w:kern w:val="0"/>
                <w:sz w:val="24"/>
                <w:szCs w:val="24"/>
              </w:rPr>
            </w:pPr>
            <w:r>
              <w:rPr>
                <w:rFonts w:hint="eastAsia" w:ascii="仿宋" w:hAnsi="仿宋" w:eastAsia="仿宋" w:cs="仿宋"/>
                <w:spacing w:val="-6"/>
                <w:kern w:val="0"/>
                <w:sz w:val="24"/>
                <w:szCs w:val="24"/>
              </w:rPr>
              <w:t>存在抄袭、剽窃、伪造、篡改、买卖、代写等学术不端行为。</w:t>
            </w:r>
          </w:p>
        </w:tc>
      </w:tr>
    </w:tbl>
    <w:p w14:paraId="763F2BD7">
      <w:pPr>
        <w:widowControl/>
        <w:spacing w:line="220" w:lineRule="atLeast"/>
        <w:jc w:val="center"/>
        <w:rPr>
          <w:rFonts w:ascii="Calibri" w:hAnsi="Calibri" w:eastAsia="宋体" w:cs="Calibri"/>
          <w:color w:val="000000"/>
          <w:kern w:val="0"/>
          <w:szCs w:val="21"/>
        </w:rPr>
      </w:pPr>
      <w:r>
        <w:rPr>
          <w:rFonts w:ascii="Calibri" w:hAnsi="Calibri" w:eastAsia="宋体" w:cs="Calibri"/>
          <w:color w:val="000000"/>
          <w:kern w:val="0"/>
          <w:szCs w:val="21"/>
        </w:rPr>
        <w:t>                         </w:t>
      </w:r>
    </w:p>
    <w:p w14:paraId="0A3D4E9F">
      <w:pPr>
        <w:widowControl/>
        <w:spacing w:line="420" w:lineRule="atLeast"/>
        <w:ind w:left="0" w:leftChars="0" w:firstLine="0" w:firstLineChars="0"/>
        <w:rPr>
          <w:rFonts w:hint="eastAsia" w:ascii="仿宋" w:hAnsi="仿宋" w:eastAsia="仿宋" w:cs="Calibri"/>
          <w:color w:val="000000"/>
          <w:kern w:val="0"/>
          <w:sz w:val="24"/>
          <w:szCs w:val="24"/>
        </w:rPr>
      </w:pPr>
      <w:r>
        <w:rPr>
          <w:rFonts w:hint="eastAsia" w:ascii="仿宋" w:hAnsi="仿宋" w:eastAsia="仿宋" w:cs="Calibri"/>
          <w:color w:val="000000"/>
          <w:kern w:val="0"/>
          <w:sz w:val="24"/>
          <w:szCs w:val="24"/>
        </w:rPr>
        <w:t>注：1.采取百分制评分，根据总分分为“优秀（90≤优秀&lt;100）”、“良好（75≤良好&lt;90）”、“合格（60≤合格&lt;75）”、“不合格（不合格&lt;60）”四个档次。对评议为“不合格”的学位论文，须明确指出存在的问题。</w:t>
      </w:r>
    </w:p>
    <w:p w14:paraId="1EC7B2A6">
      <w:pPr>
        <w:widowControl/>
        <w:spacing w:line="420" w:lineRule="atLeast"/>
        <w:ind w:left="0" w:leftChars="0" w:firstLine="480" w:firstLineChars="200"/>
        <w:rPr>
          <w:rFonts w:ascii="Calibri" w:hAnsi="Calibri" w:eastAsia="宋体" w:cs="Calibri"/>
          <w:color w:val="000000"/>
          <w:kern w:val="0"/>
          <w:szCs w:val="21"/>
        </w:rPr>
      </w:pPr>
      <w:r>
        <w:rPr>
          <w:rFonts w:hint="eastAsia" w:ascii="仿宋" w:hAnsi="仿宋" w:eastAsia="仿宋" w:cs="Calibri"/>
          <w:color w:val="000000"/>
          <w:kern w:val="0"/>
          <w:sz w:val="24"/>
          <w:szCs w:val="24"/>
        </w:rPr>
        <w:t>2.本科专业对毕业论文的要求和其他不同专业类的毕业成果要求均可参照此评议要素执行。</w:t>
      </w:r>
    </w:p>
    <w:p w14:paraId="54A742CD">
      <w:pPr>
        <w:widowControl/>
        <w:spacing w:line="320" w:lineRule="atLeast"/>
        <w:rPr>
          <w:rFonts w:hint="eastAsia" w:ascii="Calibri" w:hAnsi="Calibri" w:eastAsia="宋体" w:cs="Calibri"/>
          <w:color w:val="000000"/>
          <w:kern w:val="0"/>
          <w:szCs w:val="21"/>
        </w:rPr>
      </w:pPr>
    </w:p>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17F5"/>
    <w:multiLevelType w:val="singleLevel"/>
    <w:tmpl w:val="17FF17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jNjE4YjY4NWZkMWI2M2VmYTNiMGU4YjdhMThjMTYifQ=="/>
    <w:docVar w:name="KSO_WPS_MARK_KEY" w:val="1f0305b7-1a7a-45d5-9db2-c12d6c7ab66e"/>
  </w:docVars>
  <w:rsids>
    <w:rsidRoot w:val="00FA1D4E"/>
    <w:rsid w:val="00094F5B"/>
    <w:rsid w:val="00804FB0"/>
    <w:rsid w:val="00C86992"/>
    <w:rsid w:val="00E01B9B"/>
    <w:rsid w:val="00FA1D4E"/>
    <w:rsid w:val="0379551E"/>
    <w:rsid w:val="07DC7670"/>
    <w:rsid w:val="0BC32105"/>
    <w:rsid w:val="13340BF8"/>
    <w:rsid w:val="2A085ACD"/>
    <w:rsid w:val="34D83C7C"/>
    <w:rsid w:val="4CC219A1"/>
    <w:rsid w:val="4DD133F2"/>
    <w:rsid w:val="55782BE6"/>
    <w:rsid w:val="7758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5"/>
    <w:qFormat/>
    <w:uiPriority w:val="10"/>
    <w:pPr>
      <w:widowControl/>
      <w:spacing w:before="100" w:beforeAutospacing="1" w:after="100" w:afterAutospacing="1"/>
      <w:jc w:val="left"/>
    </w:pPr>
    <w:rPr>
      <w:rFonts w:ascii="宋体" w:hAnsi="宋体" w:eastAsia="宋体" w:cs="宋体"/>
      <w:kern w:val="0"/>
      <w:sz w:val="24"/>
      <w:szCs w:val="24"/>
    </w:rPr>
  </w:style>
  <w:style w:type="character" w:customStyle="1" w:styleId="5">
    <w:name w:val="标题 字符"/>
    <w:basedOn w:val="4"/>
    <w:link w:val="2"/>
    <w:qFormat/>
    <w:uiPriority w:val="1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753</Words>
  <Characters>782</Characters>
  <Lines>18</Lines>
  <Paragraphs>5</Paragraphs>
  <TotalTime>937</TotalTime>
  <ScaleCrop>false</ScaleCrop>
  <LinksUpToDate>false</LinksUpToDate>
  <CharactersWithSpaces>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2023-09-13T03:15:00Z</dcterms:created>
  <dc:creator>mr</dc:creator>
  <cp:lastModifiedBy>赵洋</cp:lastModifiedBy>
  <dcterms:modified xsi:type="dcterms:W3CDTF">2025-05-13T03:04:32Z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F8B876CCC2044670A44ED7F45756A298_12</vt:lpwstr>
  </property>
  <property fmtid="{D5CDD505-2E9C-101B-9397-08002B2CF9AE}" pid="4" name="KSOTemplateDocerSaveRecord">
    <vt:lpwstr>eyJoZGlkIjoiOTMyOWYzMDY2MTYzMjJkZDIwNTcwYjcwNjA5YTRjMDQiLCJ1c2VySWQiOiIxNjg3NjI0MjgwIn0=</vt:lpwstr>
  </property>
</Properties>
</file>