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7A8" w:rsidRDefault="00AF47A8" w:rsidP="00AF47A8">
      <w:pPr>
        <w:spacing w:line="360" w:lineRule="auto"/>
        <w:jc w:val="center"/>
        <w:rPr>
          <w:b/>
          <w:sz w:val="28"/>
        </w:rPr>
      </w:pPr>
      <w:r w:rsidRPr="000E15A5">
        <w:rPr>
          <w:rFonts w:ascii="宋体" w:hAnsi="宋体" w:hint="eastAsia"/>
          <w:b/>
          <w:sz w:val="28"/>
          <w:u w:val="single"/>
        </w:rPr>
        <w:t>__</w:t>
      </w:r>
      <w:r w:rsidR="000B10C4" w:rsidRPr="00B10960">
        <w:rPr>
          <w:rFonts w:ascii="宋体" w:hAnsi="宋体" w:hint="eastAsia"/>
          <w:b/>
          <w:sz w:val="28"/>
          <w:u w:val="single"/>
        </w:rPr>
        <w:t>细胞与分子生物学实验</w:t>
      </w:r>
      <w:r w:rsidRPr="000E15A5">
        <w:rPr>
          <w:rFonts w:ascii="宋体" w:hAnsi="宋体" w:hint="eastAsia"/>
          <w:b/>
          <w:sz w:val="28"/>
          <w:u w:val="single"/>
        </w:rPr>
        <w:t>__</w:t>
      </w:r>
      <w:r>
        <w:rPr>
          <w:rFonts w:hint="eastAsia"/>
          <w:b/>
          <w:sz w:val="28"/>
        </w:rPr>
        <w:t>课</w:t>
      </w:r>
      <w:r>
        <w:rPr>
          <w:rFonts w:hint="eastAsia"/>
          <w:b/>
          <w:sz w:val="28"/>
        </w:rPr>
        <w:t xml:space="preserve"> </w:t>
      </w:r>
      <w:r>
        <w:rPr>
          <w:rFonts w:hint="eastAsia"/>
          <w:b/>
          <w:sz w:val="28"/>
        </w:rPr>
        <w:t>程</w:t>
      </w:r>
      <w:r>
        <w:rPr>
          <w:rFonts w:hint="eastAsia"/>
          <w:b/>
          <w:sz w:val="28"/>
        </w:rPr>
        <w:t xml:space="preserve"> </w:t>
      </w:r>
      <w:r>
        <w:rPr>
          <w:rFonts w:hint="eastAsia"/>
          <w:b/>
          <w:sz w:val="28"/>
        </w:rPr>
        <w:t>指</w:t>
      </w:r>
      <w:r>
        <w:rPr>
          <w:rFonts w:hint="eastAsia"/>
          <w:b/>
          <w:sz w:val="28"/>
        </w:rPr>
        <w:t xml:space="preserve"> </w:t>
      </w:r>
      <w:r>
        <w:rPr>
          <w:rFonts w:hint="eastAsia"/>
          <w:b/>
          <w:sz w:val="28"/>
        </w:rPr>
        <w:t>南</w:t>
      </w:r>
      <w:r>
        <w:rPr>
          <w:rFonts w:hint="eastAsia"/>
          <w:b/>
          <w:sz w:val="28"/>
        </w:rPr>
        <w:t xml:space="preserve"> </w:t>
      </w:r>
    </w:p>
    <w:p w:rsidR="00AF47A8" w:rsidRPr="000E15A5" w:rsidRDefault="00AF47A8" w:rsidP="00AF47A8">
      <w:pPr>
        <w:spacing w:line="360" w:lineRule="auto"/>
        <w:jc w:val="center"/>
        <w:rPr>
          <w:b/>
          <w:sz w:val="28"/>
        </w:rPr>
      </w:pPr>
      <w:r>
        <w:rPr>
          <w:rFonts w:hint="eastAsia"/>
          <w:b/>
          <w:sz w:val="28"/>
        </w:rPr>
        <w:t>(</w:t>
      </w:r>
      <w:r>
        <w:rPr>
          <w:rFonts w:hint="eastAsia"/>
          <w:b/>
          <w:sz w:val="28"/>
        </w:rPr>
        <w:t>整合课程）</w:t>
      </w:r>
    </w:p>
    <w:p w:rsidR="000B10C4" w:rsidRPr="00EC33D5" w:rsidRDefault="00AF47A8" w:rsidP="000B10C4">
      <w:pPr>
        <w:spacing w:line="360" w:lineRule="auto"/>
        <w:ind w:firstLine="408"/>
        <w:rPr>
          <w:b/>
          <w:szCs w:val="21"/>
        </w:rPr>
      </w:pPr>
      <w:r w:rsidRPr="00EC33D5">
        <w:rPr>
          <w:rFonts w:hint="eastAsia"/>
          <w:b/>
          <w:szCs w:val="21"/>
        </w:rPr>
        <w:t>一、课程信息</w:t>
      </w:r>
      <w:r w:rsidRPr="00EC33D5">
        <w:rPr>
          <w:rFonts w:hint="eastAsia"/>
          <w:b/>
          <w:szCs w:val="21"/>
        </w:rPr>
        <w:t xml:space="preserve">    </w:t>
      </w:r>
      <w:r w:rsidRPr="00EC33D5">
        <w:rPr>
          <w:rFonts w:hint="eastAsia"/>
          <w:b/>
          <w:szCs w:val="21"/>
        </w:rPr>
        <w:t>课程编号：</w:t>
      </w:r>
      <w:r w:rsidR="000B10C4" w:rsidRPr="00EC33D5">
        <w:rPr>
          <w:rFonts w:hint="eastAsia"/>
          <w:b/>
          <w:szCs w:val="21"/>
        </w:rPr>
        <w:t>1901009006</w:t>
      </w:r>
      <w:r w:rsidRPr="00EC33D5">
        <w:rPr>
          <w:rFonts w:hint="eastAsia"/>
          <w:b/>
          <w:szCs w:val="21"/>
        </w:rPr>
        <w:t xml:space="preserve">  </w:t>
      </w:r>
      <w:r w:rsidRPr="00EC33D5">
        <w:rPr>
          <w:rFonts w:hint="eastAsia"/>
          <w:b/>
          <w:szCs w:val="21"/>
        </w:rPr>
        <w:t>中文：</w:t>
      </w:r>
      <w:r w:rsidRPr="00EC33D5">
        <w:rPr>
          <w:rFonts w:ascii="黑体" w:eastAsia="黑体" w:hint="eastAsia"/>
          <w:b/>
          <w:szCs w:val="21"/>
        </w:rPr>
        <w:t xml:space="preserve"> </w:t>
      </w:r>
      <w:r w:rsidR="000B10C4" w:rsidRPr="00EC33D5">
        <w:rPr>
          <w:rFonts w:hint="eastAsia"/>
          <w:b/>
          <w:szCs w:val="21"/>
        </w:rPr>
        <w:t>细胞与分子生物学实验</w:t>
      </w:r>
    </w:p>
    <w:p w:rsidR="00AF47A8" w:rsidRPr="00EC33D5" w:rsidRDefault="00AF47A8" w:rsidP="00EC33D5">
      <w:pPr>
        <w:spacing w:line="360" w:lineRule="auto"/>
        <w:ind w:firstLineChars="840" w:firstLine="1771"/>
        <w:rPr>
          <w:b/>
          <w:szCs w:val="21"/>
        </w:rPr>
      </w:pPr>
      <w:r w:rsidRPr="00EC33D5">
        <w:rPr>
          <w:rFonts w:hint="eastAsia"/>
          <w:b/>
          <w:szCs w:val="21"/>
        </w:rPr>
        <w:t xml:space="preserve">   </w:t>
      </w:r>
      <w:r w:rsidRPr="00EC33D5">
        <w:rPr>
          <w:rFonts w:hint="eastAsia"/>
          <w:b/>
          <w:szCs w:val="21"/>
        </w:rPr>
        <w:t>英文：</w:t>
      </w:r>
      <w:r w:rsidRPr="00EC33D5">
        <w:rPr>
          <w:rFonts w:hint="eastAsia"/>
          <w:b/>
          <w:szCs w:val="21"/>
        </w:rPr>
        <w:t xml:space="preserve"> </w:t>
      </w:r>
      <w:r w:rsidR="000B10C4" w:rsidRPr="00EC33D5">
        <w:rPr>
          <w:rFonts w:hint="eastAsia"/>
          <w:b/>
          <w:szCs w:val="21"/>
        </w:rPr>
        <w:t>Cellular and Molecular Biology Experiment</w:t>
      </w:r>
    </w:p>
    <w:p w:rsidR="00AF47A8" w:rsidRPr="00EC33D5" w:rsidRDefault="00AF47A8" w:rsidP="00AF47A8">
      <w:pPr>
        <w:spacing w:line="360" w:lineRule="auto"/>
        <w:rPr>
          <w:b/>
          <w:szCs w:val="21"/>
        </w:rPr>
      </w:pPr>
      <w:r w:rsidRPr="00EC33D5">
        <w:rPr>
          <w:rFonts w:hint="eastAsia"/>
          <w:b/>
          <w:szCs w:val="21"/>
        </w:rPr>
        <w:t xml:space="preserve">    </w:t>
      </w:r>
      <w:r w:rsidRPr="00EC33D5">
        <w:rPr>
          <w:rFonts w:hint="eastAsia"/>
          <w:b/>
          <w:szCs w:val="21"/>
        </w:rPr>
        <w:t>二、开课学院（系）、</w:t>
      </w:r>
      <w:r w:rsidRPr="00EC33D5">
        <w:rPr>
          <w:rFonts w:hint="eastAsia"/>
          <w:b/>
        </w:rPr>
        <w:t>系（教研室）</w:t>
      </w:r>
      <w:r w:rsidRPr="00EC33D5">
        <w:rPr>
          <w:rFonts w:hint="eastAsia"/>
          <w:b/>
          <w:szCs w:val="21"/>
        </w:rPr>
        <w:t>：</w:t>
      </w:r>
      <w:r w:rsidRPr="00EC33D5">
        <w:rPr>
          <w:rFonts w:hint="eastAsia"/>
          <w:b/>
          <w:szCs w:val="21"/>
        </w:rPr>
        <w:t xml:space="preserve">  </w:t>
      </w:r>
      <w:r w:rsidR="000B10C4" w:rsidRPr="00EC33D5">
        <w:rPr>
          <w:rFonts w:ascii="宋体" w:hAnsi="宋体" w:hint="eastAsia"/>
          <w:b/>
        </w:rPr>
        <w:t>基础医学院免疫学系</w:t>
      </w:r>
      <w:r w:rsidRPr="00EC33D5">
        <w:rPr>
          <w:rFonts w:hint="eastAsia"/>
          <w:b/>
          <w:szCs w:val="21"/>
        </w:rPr>
        <w:t xml:space="preserve">           </w:t>
      </w:r>
    </w:p>
    <w:p w:rsidR="00AF47A8" w:rsidRPr="00EC33D5" w:rsidRDefault="00AF47A8" w:rsidP="00AF47A8">
      <w:pPr>
        <w:spacing w:line="360" w:lineRule="auto"/>
        <w:rPr>
          <w:b/>
        </w:rPr>
      </w:pPr>
      <w:r w:rsidRPr="00EC33D5">
        <w:rPr>
          <w:rFonts w:hint="eastAsia"/>
          <w:b/>
          <w:szCs w:val="21"/>
        </w:rPr>
        <w:t xml:space="preserve">    </w:t>
      </w:r>
      <w:r w:rsidRPr="00EC33D5">
        <w:rPr>
          <w:rFonts w:hint="eastAsia"/>
          <w:b/>
          <w:szCs w:val="21"/>
        </w:rPr>
        <w:t>三、学时学分：</w:t>
      </w:r>
      <w:r w:rsidRPr="00EC33D5">
        <w:rPr>
          <w:rFonts w:hint="eastAsia"/>
          <w:b/>
        </w:rPr>
        <w:t>学分：</w:t>
      </w:r>
      <w:r w:rsidR="000B10C4" w:rsidRPr="00EC33D5">
        <w:rPr>
          <w:rFonts w:hint="eastAsia"/>
          <w:b/>
        </w:rPr>
        <w:t>2</w:t>
      </w:r>
      <w:r w:rsidRPr="00EC33D5">
        <w:rPr>
          <w:rFonts w:hint="eastAsia"/>
          <w:b/>
        </w:rPr>
        <w:t>；</w:t>
      </w:r>
      <w:r w:rsidRPr="00EC33D5">
        <w:rPr>
          <w:rFonts w:hint="eastAsia"/>
          <w:b/>
        </w:rPr>
        <w:t xml:space="preserve"> </w:t>
      </w:r>
      <w:r w:rsidRPr="00EC33D5">
        <w:rPr>
          <w:rFonts w:hint="eastAsia"/>
          <w:b/>
        </w:rPr>
        <w:t>总学时：</w:t>
      </w:r>
      <w:r w:rsidR="000B10C4" w:rsidRPr="00EC33D5">
        <w:rPr>
          <w:rFonts w:hint="eastAsia"/>
          <w:b/>
        </w:rPr>
        <w:t>36</w:t>
      </w:r>
      <w:r w:rsidRPr="00EC33D5">
        <w:rPr>
          <w:rFonts w:hint="eastAsia"/>
          <w:b/>
        </w:rPr>
        <w:t>；</w:t>
      </w:r>
      <w:r w:rsidR="00F219DF" w:rsidRPr="00EC33D5">
        <w:rPr>
          <w:rFonts w:hint="eastAsia"/>
          <w:b/>
        </w:rPr>
        <w:t>实验或实践学时：</w:t>
      </w:r>
      <w:r w:rsidR="000B10C4" w:rsidRPr="00EC33D5">
        <w:rPr>
          <w:rFonts w:hint="eastAsia"/>
          <w:b/>
        </w:rPr>
        <w:t>36</w:t>
      </w:r>
    </w:p>
    <w:p w:rsidR="00AF47A8" w:rsidRPr="00EC33D5" w:rsidRDefault="00AF47A8" w:rsidP="00AF47A8">
      <w:pPr>
        <w:spacing w:line="360" w:lineRule="auto"/>
        <w:rPr>
          <w:b/>
          <w:szCs w:val="21"/>
        </w:rPr>
      </w:pPr>
      <w:r w:rsidRPr="00EC33D5">
        <w:rPr>
          <w:rFonts w:hint="eastAsia"/>
          <w:b/>
          <w:szCs w:val="21"/>
        </w:rPr>
        <w:t xml:space="preserve">    </w:t>
      </w:r>
      <w:r w:rsidRPr="00EC33D5">
        <w:rPr>
          <w:rFonts w:hint="eastAsia"/>
          <w:b/>
          <w:szCs w:val="21"/>
        </w:rPr>
        <w:t>四、</w:t>
      </w:r>
      <w:r w:rsidR="00DB2711" w:rsidRPr="00EC33D5">
        <w:rPr>
          <w:rFonts w:hint="eastAsia"/>
          <w:b/>
        </w:rPr>
        <w:t>授课</w:t>
      </w:r>
      <w:r w:rsidRPr="00EC33D5">
        <w:rPr>
          <w:rFonts w:hint="eastAsia"/>
          <w:b/>
        </w:rPr>
        <w:t>对象：</w:t>
      </w:r>
      <w:r w:rsidR="000B10C4" w:rsidRPr="00EC33D5">
        <w:rPr>
          <w:rFonts w:ascii="宋体" w:hAnsi="宋体" w:hint="eastAsia"/>
          <w:b/>
        </w:rPr>
        <w:t>临床医学</w:t>
      </w:r>
      <w:r w:rsidR="000B10C4" w:rsidRPr="00EC33D5">
        <w:rPr>
          <w:rFonts w:ascii="宋体" w:hAnsi="宋体" w:hint="eastAsia"/>
          <w:b/>
          <w:szCs w:val="21"/>
        </w:rPr>
        <w:t>“</w:t>
      </w:r>
      <w:r w:rsidR="000B10C4" w:rsidRPr="00EC33D5">
        <w:rPr>
          <w:b/>
          <w:szCs w:val="21"/>
        </w:rPr>
        <w:t>5+3</w:t>
      </w:r>
      <w:r w:rsidR="000B10C4" w:rsidRPr="00EC33D5">
        <w:rPr>
          <w:rFonts w:ascii="宋体" w:hAnsi="宋体" w:hint="eastAsia"/>
          <w:b/>
          <w:szCs w:val="21"/>
        </w:rPr>
        <w:t>”</w:t>
      </w:r>
      <w:r w:rsidR="000B10C4" w:rsidRPr="00EC33D5">
        <w:rPr>
          <w:rFonts w:hint="eastAsia"/>
          <w:b/>
        </w:rPr>
        <w:t>专业</w:t>
      </w:r>
    </w:p>
    <w:p w:rsidR="00AF47A8" w:rsidRDefault="00AF47A8" w:rsidP="00AF47A8">
      <w:pPr>
        <w:spacing w:line="360" w:lineRule="auto"/>
        <w:rPr>
          <w:b/>
          <w:szCs w:val="21"/>
        </w:rPr>
      </w:pPr>
      <w:r>
        <w:rPr>
          <w:rFonts w:hint="eastAsia"/>
          <w:b/>
          <w:szCs w:val="21"/>
        </w:rPr>
        <w:t xml:space="preserve">    </w:t>
      </w:r>
      <w:r>
        <w:rPr>
          <w:rFonts w:hint="eastAsia"/>
          <w:b/>
          <w:szCs w:val="21"/>
        </w:rPr>
        <w:t>五、</w:t>
      </w:r>
      <w:r w:rsidRPr="00E637B9">
        <w:rPr>
          <w:rFonts w:hint="eastAsia"/>
          <w:b/>
          <w:szCs w:val="21"/>
        </w:rPr>
        <w:t>课程</w:t>
      </w:r>
      <w:r>
        <w:rPr>
          <w:rFonts w:hint="eastAsia"/>
          <w:b/>
          <w:szCs w:val="21"/>
        </w:rPr>
        <w:t>基本内容</w:t>
      </w:r>
      <w:r w:rsidRPr="00E637B9">
        <w:rPr>
          <w:rFonts w:hint="eastAsia"/>
          <w:b/>
          <w:szCs w:val="21"/>
        </w:rPr>
        <w:t>简介：</w:t>
      </w:r>
    </w:p>
    <w:p w:rsidR="004F1368" w:rsidRPr="001D40CF" w:rsidRDefault="000B10C4" w:rsidP="001D40CF">
      <w:pPr>
        <w:spacing w:line="360" w:lineRule="auto"/>
        <w:ind w:firstLineChars="200" w:firstLine="420"/>
        <w:rPr>
          <w:szCs w:val="21"/>
        </w:rPr>
      </w:pPr>
      <w:r w:rsidRPr="00B416CC">
        <w:rPr>
          <w:rFonts w:hint="eastAsia"/>
          <w:szCs w:val="21"/>
        </w:rPr>
        <w:t>《细胞与分子生物学实验》课程是面向“</w:t>
      </w:r>
      <w:r w:rsidRPr="00B416CC">
        <w:rPr>
          <w:rFonts w:hint="eastAsia"/>
          <w:szCs w:val="21"/>
        </w:rPr>
        <w:t>5+3</w:t>
      </w:r>
      <w:r w:rsidRPr="00B416CC">
        <w:rPr>
          <w:rFonts w:hint="eastAsia"/>
          <w:szCs w:val="21"/>
        </w:rPr>
        <w:t>”一体化培养临床医学专业学生开设的一门</w:t>
      </w:r>
      <w:r w:rsidR="004F1368">
        <w:rPr>
          <w:rFonts w:hint="eastAsia"/>
          <w:szCs w:val="21"/>
        </w:rPr>
        <w:t>综合性实验课程。本课程</w:t>
      </w:r>
      <w:r w:rsidR="004F1368" w:rsidRPr="004F1368">
        <w:rPr>
          <w:rFonts w:hint="eastAsia"/>
          <w:szCs w:val="21"/>
        </w:rPr>
        <w:t>将科研与实验教学有机融合，根据</w:t>
      </w:r>
      <w:r w:rsidR="004F1368">
        <w:rPr>
          <w:rFonts w:hint="eastAsia"/>
          <w:szCs w:val="21"/>
        </w:rPr>
        <w:t>学生的已有知识基础，以</w:t>
      </w:r>
      <w:r w:rsidR="004F1368" w:rsidRPr="004F1368">
        <w:rPr>
          <w:rFonts w:hint="eastAsia"/>
          <w:szCs w:val="21"/>
        </w:rPr>
        <w:t>败血症这一常见临床疾病</w:t>
      </w:r>
      <w:r w:rsidR="00392618">
        <w:rPr>
          <w:rFonts w:hint="eastAsia"/>
          <w:szCs w:val="21"/>
        </w:rPr>
        <w:t>为切入</w:t>
      </w:r>
      <w:r w:rsidR="004F1368">
        <w:rPr>
          <w:rFonts w:hint="eastAsia"/>
          <w:szCs w:val="21"/>
        </w:rPr>
        <w:t>点</w:t>
      </w:r>
      <w:r w:rsidR="004F1368" w:rsidRPr="004F1368">
        <w:rPr>
          <w:rFonts w:hint="eastAsia"/>
          <w:szCs w:val="21"/>
        </w:rPr>
        <w:t>，利用其在科研中的常见模型——内毒素休克小鼠模型，</w:t>
      </w:r>
      <w:r w:rsidR="004F1368">
        <w:rPr>
          <w:rFonts w:hint="eastAsia"/>
          <w:szCs w:val="21"/>
        </w:rPr>
        <w:t>从</w:t>
      </w:r>
      <w:r w:rsidR="004F1368" w:rsidRPr="004F1368">
        <w:rPr>
          <w:rFonts w:hint="eastAsia"/>
          <w:szCs w:val="21"/>
        </w:rPr>
        <w:t>“细胞的获取”、“细胞特性的研究”、“细胞核酸提取”以及“核酸的分离、检测和分析”、“分子克隆”等多个</w:t>
      </w:r>
      <w:r w:rsidR="004F1368">
        <w:rPr>
          <w:rFonts w:hint="eastAsia"/>
          <w:szCs w:val="21"/>
        </w:rPr>
        <w:t>科研</w:t>
      </w:r>
      <w:r w:rsidR="004F1368" w:rsidRPr="004F1368">
        <w:rPr>
          <w:rFonts w:hint="eastAsia"/>
          <w:szCs w:val="21"/>
        </w:rPr>
        <w:t>模块中</w:t>
      </w:r>
      <w:r w:rsidR="004F1368">
        <w:rPr>
          <w:rFonts w:hint="eastAsia"/>
          <w:szCs w:val="21"/>
        </w:rPr>
        <w:t>选取</w:t>
      </w:r>
      <w:r w:rsidR="004F1368" w:rsidRPr="004F1368">
        <w:rPr>
          <w:rFonts w:hint="eastAsia"/>
          <w:szCs w:val="21"/>
        </w:rPr>
        <w:t>部分实验，</w:t>
      </w:r>
      <w:r w:rsidR="004F1368" w:rsidRPr="00B416CC">
        <w:rPr>
          <w:rFonts w:hint="eastAsia"/>
          <w:szCs w:val="21"/>
        </w:rPr>
        <w:t>优化重组为两个综合性实验</w:t>
      </w:r>
      <w:r w:rsidR="004F1368" w:rsidRPr="00B416CC">
        <w:rPr>
          <w:rFonts w:hint="eastAsia"/>
          <w:szCs w:val="21"/>
        </w:rPr>
        <w:t>---</w:t>
      </w:r>
      <w:r w:rsidR="004F1368">
        <w:rPr>
          <w:rFonts w:hint="eastAsia"/>
          <w:szCs w:val="21"/>
        </w:rPr>
        <w:t>内毒素休克小鼠模型的建立与鉴定和分子克隆实验</w:t>
      </w:r>
      <w:r w:rsidR="001D40CF">
        <w:rPr>
          <w:rFonts w:hint="eastAsia"/>
          <w:szCs w:val="21"/>
        </w:rPr>
        <w:t>。本课程有机地</w:t>
      </w:r>
      <w:r w:rsidR="001D40CF" w:rsidRPr="00B416CC">
        <w:rPr>
          <w:rFonts w:hint="eastAsia"/>
          <w:szCs w:val="21"/>
        </w:rPr>
        <w:t>整合了生</w:t>
      </w:r>
      <w:r w:rsidR="001D40CF">
        <w:rPr>
          <w:rFonts w:hint="eastAsia"/>
          <w:szCs w:val="21"/>
        </w:rPr>
        <w:t>物</w:t>
      </w:r>
      <w:r w:rsidR="001D40CF" w:rsidRPr="00B416CC">
        <w:rPr>
          <w:rFonts w:hint="eastAsia"/>
          <w:szCs w:val="21"/>
        </w:rPr>
        <w:t>化</w:t>
      </w:r>
      <w:r w:rsidR="001D40CF">
        <w:rPr>
          <w:rFonts w:hint="eastAsia"/>
          <w:szCs w:val="21"/>
        </w:rPr>
        <w:t>学</w:t>
      </w:r>
      <w:r w:rsidR="001D40CF" w:rsidRPr="00B416CC">
        <w:rPr>
          <w:rFonts w:hint="eastAsia"/>
          <w:szCs w:val="21"/>
        </w:rPr>
        <w:t>与分子生物学、细胞生物学、</w:t>
      </w:r>
      <w:r w:rsidR="001D40CF">
        <w:rPr>
          <w:rFonts w:hint="eastAsia"/>
          <w:szCs w:val="21"/>
        </w:rPr>
        <w:t>病原与免疫</w:t>
      </w:r>
      <w:r w:rsidR="001D40CF" w:rsidRPr="00B416CC">
        <w:rPr>
          <w:rFonts w:hint="eastAsia"/>
          <w:szCs w:val="21"/>
        </w:rPr>
        <w:t>等多学科相关的基础理论与实验技术，</w:t>
      </w:r>
      <w:r w:rsidR="004F1368" w:rsidRPr="004F1368">
        <w:rPr>
          <w:rFonts w:hint="eastAsia"/>
          <w:szCs w:val="21"/>
        </w:rPr>
        <w:t>成为跨学科并能解决实际科研问题的一个整体。学会综合运用这些实验技能，就能基本满足实际科研的需要。</w:t>
      </w:r>
    </w:p>
    <w:p w:rsidR="00787CF9" w:rsidRDefault="00AF47A8" w:rsidP="00787CF9">
      <w:pPr>
        <w:spacing w:line="360" w:lineRule="auto"/>
        <w:ind w:firstLine="435"/>
        <w:rPr>
          <w:b/>
        </w:rPr>
      </w:pPr>
      <w:r>
        <w:rPr>
          <w:rFonts w:hint="eastAsia"/>
          <w:b/>
          <w:szCs w:val="21"/>
        </w:rPr>
        <w:t>六、</w:t>
      </w:r>
      <w:r w:rsidRPr="00E27912">
        <w:rPr>
          <w:rFonts w:hint="eastAsia"/>
          <w:b/>
        </w:rPr>
        <w:t>教学目</w:t>
      </w:r>
      <w:r>
        <w:rPr>
          <w:rFonts w:hint="eastAsia"/>
          <w:b/>
        </w:rPr>
        <w:t>标</w:t>
      </w:r>
    </w:p>
    <w:p w:rsidR="00AF47A8" w:rsidRDefault="00AF47A8" w:rsidP="00AF47A8">
      <w:pPr>
        <w:spacing w:line="360" w:lineRule="auto"/>
        <w:rPr>
          <w:b/>
          <w:szCs w:val="21"/>
        </w:rPr>
      </w:pPr>
      <w:r>
        <w:rPr>
          <w:rFonts w:hint="eastAsia"/>
          <w:b/>
          <w:szCs w:val="21"/>
        </w:rPr>
        <w:t xml:space="preserve">    1.</w:t>
      </w:r>
      <w:r>
        <w:rPr>
          <w:rFonts w:hint="eastAsia"/>
          <w:b/>
          <w:szCs w:val="21"/>
        </w:rPr>
        <w:t>知识</w:t>
      </w:r>
      <w:r w:rsidR="004901C4">
        <w:rPr>
          <w:rFonts w:hint="eastAsia"/>
          <w:b/>
          <w:szCs w:val="21"/>
        </w:rPr>
        <w:t>学习</w:t>
      </w:r>
      <w:r>
        <w:rPr>
          <w:rFonts w:hint="eastAsia"/>
          <w:b/>
          <w:szCs w:val="21"/>
        </w:rPr>
        <w:t>目标</w:t>
      </w:r>
    </w:p>
    <w:p w:rsidR="005B73AC" w:rsidRDefault="005B73AC" w:rsidP="005B73AC">
      <w:pPr>
        <w:spacing w:line="360" w:lineRule="auto"/>
        <w:ind w:firstLineChars="200" w:firstLine="420"/>
        <w:rPr>
          <w:szCs w:val="21"/>
        </w:rPr>
      </w:pPr>
      <w:r w:rsidRPr="00B416CC">
        <w:rPr>
          <w:rFonts w:hint="eastAsia"/>
          <w:szCs w:val="21"/>
        </w:rPr>
        <w:t>通过本课程</w:t>
      </w:r>
      <w:r w:rsidR="00CA0100">
        <w:rPr>
          <w:rFonts w:hint="eastAsia"/>
          <w:szCs w:val="21"/>
        </w:rPr>
        <w:t>使学生了解</w:t>
      </w:r>
      <w:r w:rsidR="008F68AF">
        <w:rPr>
          <w:rFonts w:hint="eastAsia"/>
          <w:szCs w:val="21"/>
        </w:rPr>
        <w:t>模拟败血症的动物模型构建方法；掌握</w:t>
      </w:r>
      <w:r w:rsidR="00DD7F30">
        <w:rPr>
          <w:rFonts w:hint="eastAsia"/>
          <w:szCs w:val="21"/>
        </w:rPr>
        <w:t>内毒素</w:t>
      </w:r>
      <w:r w:rsidR="00DD7F30">
        <w:rPr>
          <w:rFonts w:hint="eastAsia"/>
          <w:szCs w:val="21"/>
        </w:rPr>
        <w:t>LPS</w:t>
      </w:r>
      <w:r w:rsidR="008F68AF">
        <w:rPr>
          <w:rFonts w:hint="eastAsia"/>
          <w:szCs w:val="21"/>
        </w:rPr>
        <w:t>诱导全身性炎症模型的特点</w:t>
      </w:r>
      <w:r w:rsidR="00DD7F30">
        <w:rPr>
          <w:rFonts w:hint="eastAsia"/>
          <w:szCs w:val="21"/>
        </w:rPr>
        <w:t>，</w:t>
      </w:r>
      <w:r w:rsidR="008F68AF">
        <w:rPr>
          <w:rFonts w:hint="eastAsia"/>
          <w:szCs w:val="21"/>
        </w:rPr>
        <w:t>以</w:t>
      </w:r>
      <w:r w:rsidR="00DD7F30">
        <w:rPr>
          <w:rFonts w:hint="eastAsia"/>
          <w:szCs w:val="21"/>
        </w:rPr>
        <w:t>及炎症</w:t>
      </w:r>
      <w:r w:rsidR="008F68AF">
        <w:rPr>
          <w:rFonts w:hint="eastAsia"/>
          <w:szCs w:val="21"/>
        </w:rPr>
        <w:t>细胞因子的检测方法；掌握</w:t>
      </w:r>
      <w:r w:rsidR="00D424DF">
        <w:rPr>
          <w:rFonts w:hint="eastAsia"/>
          <w:szCs w:val="21"/>
        </w:rPr>
        <w:t>传统</w:t>
      </w:r>
      <w:r w:rsidR="008F68AF">
        <w:rPr>
          <w:rFonts w:hint="eastAsia"/>
          <w:szCs w:val="21"/>
        </w:rPr>
        <w:t>分子克隆技术的原理。</w:t>
      </w:r>
    </w:p>
    <w:p w:rsidR="00AF47A8" w:rsidRDefault="00AF47A8" w:rsidP="00AF47A8">
      <w:pPr>
        <w:spacing w:line="360" w:lineRule="auto"/>
        <w:rPr>
          <w:b/>
          <w:szCs w:val="21"/>
        </w:rPr>
      </w:pPr>
      <w:r>
        <w:rPr>
          <w:rFonts w:hint="eastAsia"/>
          <w:b/>
          <w:szCs w:val="21"/>
        </w:rPr>
        <w:t xml:space="preserve">    2.</w:t>
      </w:r>
      <w:r>
        <w:rPr>
          <w:rFonts w:hint="eastAsia"/>
          <w:b/>
          <w:szCs w:val="21"/>
        </w:rPr>
        <w:t>技能</w:t>
      </w:r>
      <w:r w:rsidR="004901C4">
        <w:rPr>
          <w:rFonts w:hint="eastAsia"/>
          <w:b/>
          <w:szCs w:val="21"/>
        </w:rPr>
        <w:t>学习</w:t>
      </w:r>
      <w:r>
        <w:rPr>
          <w:rFonts w:hint="eastAsia"/>
          <w:b/>
          <w:szCs w:val="21"/>
        </w:rPr>
        <w:t>目标</w:t>
      </w:r>
    </w:p>
    <w:p w:rsidR="00AF47A8" w:rsidRPr="00EC33D5" w:rsidRDefault="00EC33D5" w:rsidP="005B73AC">
      <w:pPr>
        <w:spacing w:line="360" w:lineRule="auto"/>
        <w:ind w:firstLineChars="200" w:firstLine="420"/>
        <w:rPr>
          <w:szCs w:val="21"/>
        </w:rPr>
      </w:pPr>
      <w:r w:rsidRPr="00B416CC">
        <w:rPr>
          <w:rFonts w:hint="eastAsia"/>
          <w:szCs w:val="21"/>
        </w:rPr>
        <w:t>通过本课程使学生掌握</w:t>
      </w:r>
      <w:r w:rsidR="005D63EB">
        <w:rPr>
          <w:rFonts w:hint="eastAsia"/>
          <w:szCs w:val="21"/>
        </w:rPr>
        <w:t>分离腹腔巨噬细胞、</w:t>
      </w:r>
      <w:r w:rsidRPr="00B416CC">
        <w:rPr>
          <w:rFonts w:hint="eastAsia"/>
          <w:szCs w:val="21"/>
        </w:rPr>
        <w:t>鉴定死活细胞、细胞计数</w:t>
      </w:r>
      <w:r w:rsidR="005D63EB">
        <w:rPr>
          <w:rFonts w:hint="eastAsia"/>
          <w:szCs w:val="21"/>
        </w:rPr>
        <w:t>、细胞体外</w:t>
      </w:r>
      <w:r w:rsidR="00392618">
        <w:rPr>
          <w:rFonts w:hint="eastAsia"/>
          <w:szCs w:val="21"/>
        </w:rPr>
        <w:t>培养</w:t>
      </w:r>
      <w:r w:rsidRPr="00B416CC">
        <w:rPr>
          <w:rFonts w:hint="eastAsia"/>
          <w:szCs w:val="21"/>
        </w:rPr>
        <w:t>等细胞生物学技术；</w:t>
      </w:r>
      <w:r w:rsidR="005D63EB">
        <w:rPr>
          <w:rFonts w:hint="eastAsia"/>
          <w:szCs w:val="21"/>
        </w:rPr>
        <w:t>掌握小鼠腹腔注射等动物实验基本操作；</w:t>
      </w:r>
      <w:r w:rsidR="005D63EB" w:rsidRPr="00B416CC">
        <w:rPr>
          <w:rFonts w:hint="eastAsia"/>
          <w:szCs w:val="21"/>
        </w:rPr>
        <w:t>掌握</w:t>
      </w:r>
      <w:r w:rsidR="005D63EB" w:rsidRPr="00B416CC">
        <w:rPr>
          <w:rFonts w:hint="eastAsia"/>
          <w:szCs w:val="21"/>
        </w:rPr>
        <w:t>ELISA</w:t>
      </w:r>
      <w:r w:rsidR="005D63EB" w:rsidRPr="00B416CC">
        <w:rPr>
          <w:rFonts w:hint="eastAsia"/>
          <w:szCs w:val="21"/>
        </w:rPr>
        <w:t>等免疫学</w:t>
      </w:r>
      <w:r w:rsidR="005D63EB">
        <w:rPr>
          <w:rFonts w:hint="eastAsia"/>
          <w:szCs w:val="21"/>
        </w:rPr>
        <w:t>检测</w:t>
      </w:r>
      <w:r w:rsidR="005D63EB" w:rsidRPr="00B416CC">
        <w:rPr>
          <w:rFonts w:hint="eastAsia"/>
          <w:szCs w:val="21"/>
        </w:rPr>
        <w:t>技术；</w:t>
      </w:r>
      <w:r w:rsidRPr="00B416CC">
        <w:rPr>
          <w:rFonts w:hint="eastAsia"/>
          <w:szCs w:val="21"/>
        </w:rPr>
        <w:t>掌握总</w:t>
      </w:r>
      <w:r w:rsidRPr="00B416CC">
        <w:rPr>
          <w:rFonts w:hint="eastAsia"/>
          <w:szCs w:val="21"/>
        </w:rPr>
        <w:t>RNA</w:t>
      </w:r>
      <w:r w:rsidRPr="00B416CC">
        <w:rPr>
          <w:rFonts w:hint="eastAsia"/>
          <w:szCs w:val="21"/>
        </w:rPr>
        <w:t>提取、</w:t>
      </w:r>
      <w:r w:rsidRPr="00B416CC">
        <w:rPr>
          <w:rFonts w:hint="eastAsia"/>
          <w:szCs w:val="21"/>
        </w:rPr>
        <w:t>RT-PCR</w:t>
      </w:r>
      <w:r w:rsidRPr="00B416CC">
        <w:rPr>
          <w:rFonts w:hint="eastAsia"/>
          <w:szCs w:val="21"/>
        </w:rPr>
        <w:t>、琼脂糖凝胶电泳、质粒提取、酶切与连接等生化与分子生物学实验技术；掌握实验分组的设计</w:t>
      </w:r>
      <w:r w:rsidR="00CD0EB0">
        <w:rPr>
          <w:rFonts w:hint="eastAsia"/>
          <w:szCs w:val="21"/>
        </w:rPr>
        <w:t>；从整体上把握各种技能</w:t>
      </w:r>
      <w:r w:rsidR="00CD0EB0" w:rsidRPr="00B416CC">
        <w:rPr>
          <w:rFonts w:hint="eastAsia"/>
          <w:szCs w:val="21"/>
        </w:rPr>
        <w:t>在科研工作中的作用和相关性，提高综合运用这些知识和技能的能力。</w:t>
      </w:r>
    </w:p>
    <w:p w:rsidR="00AF47A8" w:rsidRDefault="00AF47A8" w:rsidP="00EC33D5">
      <w:pPr>
        <w:spacing w:line="360" w:lineRule="auto"/>
        <w:ind w:firstLine="408"/>
        <w:rPr>
          <w:b/>
          <w:szCs w:val="21"/>
        </w:rPr>
      </w:pPr>
      <w:r w:rsidRPr="00B90719">
        <w:rPr>
          <w:rFonts w:hint="eastAsia"/>
          <w:b/>
          <w:szCs w:val="21"/>
        </w:rPr>
        <w:t>3.</w:t>
      </w:r>
      <w:r w:rsidRPr="00B90719">
        <w:rPr>
          <w:rFonts w:hint="eastAsia"/>
          <w:b/>
          <w:szCs w:val="21"/>
        </w:rPr>
        <w:t>思政目标</w:t>
      </w:r>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2410"/>
        <w:gridCol w:w="1559"/>
        <w:gridCol w:w="1701"/>
        <w:gridCol w:w="2126"/>
      </w:tblGrid>
      <w:tr w:rsidR="00EC33D5" w:rsidRPr="00531B20" w:rsidTr="0083352D">
        <w:tc>
          <w:tcPr>
            <w:tcW w:w="959" w:type="dxa"/>
            <w:vAlign w:val="center"/>
          </w:tcPr>
          <w:p w:rsidR="00EC33D5" w:rsidRPr="00531B20" w:rsidRDefault="00EC33D5" w:rsidP="0083352D">
            <w:pPr>
              <w:spacing w:line="288" w:lineRule="auto"/>
              <w:jc w:val="center"/>
              <w:rPr>
                <w:b/>
              </w:rPr>
            </w:pPr>
            <w:r w:rsidRPr="00531B20">
              <w:rPr>
                <w:rFonts w:hint="eastAsia"/>
                <w:b/>
              </w:rPr>
              <w:t>序号</w:t>
            </w:r>
          </w:p>
        </w:tc>
        <w:tc>
          <w:tcPr>
            <w:tcW w:w="2410" w:type="dxa"/>
            <w:vAlign w:val="center"/>
          </w:tcPr>
          <w:p w:rsidR="00EC33D5" w:rsidRPr="00531B20" w:rsidRDefault="00EC33D5" w:rsidP="0083352D">
            <w:pPr>
              <w:spacing w:line="288" w:lineRule="auto"/>
              <w:jc w:val="center"/>
              <w:rPr>
                <w:b/>
              </w:rPr>
            </w:pPr>
            <w:r>
              <w:rPr>
                <w:rFonts w:hint="eastAsia"/>
                <w:b/>
              </w:rPr>
              <w:t>章节</w:t>
            </w:r>
          </w:p>
        </w:tc>
        <w:tc>
          <w:tcPr>
            <w:tcW w:w="1559" w:type="dxa"/>
            <w:vAlign w:val="center"/>
          </w:tcPr>
          <w:p w:rsidR="00EC33D5" w:rsidRPr="00531B20" w:rsidRDefault="00EC33D5" w:rsidP="0083352D">
            <w:pPr>
              <w:spacing w:line="288" w:lineRule="auto"/>
              <w:jc w:val="center"/>
              <w:rPr>
                <w:b/>
              </w:rPr>
            </w:pPr>
            <w:r w:rsidRPr="00531B20">
              <w:rPr>
                <w:rFonts w:hint="eastAsia"/>
                <w:b/>
              </w:rPr>
              <w:t>专业知识点</w:t>
            </w:r>
          </w:p>
        </w:tc>
        <w:tc>
          <w:tcPr>
            <w:tcW w:w="1701" w:type="dxa"/>
            <w:vAlign w:val="center"/>
          </w:tcPr>
          <w:p w:rsidR="00EC33D5" w:rsidRPr="00531B20" w:rsidRDefault="00EC33D5" w:rsidP="0083352D">
            <w:pPr>
              <w:spacing w:line="288" w:lineRule="auto"/>
              <w:jc w:val="center"/>
              <w:rPr>
                <w:b/>
              </w:rPr>
            </w:pPr>
            <w:r w:rsidRPr="00531B20">
              <w:rPr>
                <w:rFonts w:hint="eastAsia"/>
                <w:b/>
              </w:rPr>
              <w:t>思政元素点</w:t>
            </w:r>
          </w:p>
        </w:tc>
        <w:tc>
          <w:tcPr>
            <w:tcW w:w="2126" w:type="dxa"/>
            <w:vAlign w:val="center"/>
          </w:tcPr>
          <w:p w:rsidR="00EC33D5" w:rsidRPr="00531B20" w:rsidRDefault="00EC33D5" w:rsidP="0083352D">
            <w:pPr>
              <w:spacing w:line="288" w:lineRule="auto"/>
              <w:jc w:val="center"/>
              <w:rPr>
                <w:b/>
              </w:rPr>
            </w:pPr>
            <w:r w:rsidRPr="00531B20">
              <w:rPr>
                <w:rFonts w:hint="eastAsia"/>
                <w:b/>
              </w:rPr>
              <w:t>思政目标</w:t>
            </w:r>
          </w:p>
        </w:tc>
      </w:tr>
      <w:tr w:rsidR="00EC33D5" w:rsidRPr="00531B20" w:rsidTr="0083352D">
        <w:tc>
          <w:tcPr>
            <w:tcW w:w="959" w:type="dxa"/>
            <w:vAlign w:val="center"/>
          </w:tcPr>
          <w:p w:rsidR="00EC33D5" w:rsidRPr="00531B20" w:rsidRDefault="00EC33D5" w:rsidP="0083352D">
            <w:pPr>
              <w:spacing w:line="288" w:lineRule="auto"/>
              <w:jc w:val="center"/>
              <w:rPr>
                <w:b/>
              </w:rPr>
            </w:pPr>
            <w:r>
              <w:rPr>
                <w:rFonts w:hint="eastAsia"/>
                <w:b/>
              </w:rPr>
              <w:t>1</w:t>
            </w:r>
          </w:p>
        </w:tc>
        <w:tc>
          <w:tcPr>
            <w:tcW w:w="2410" w:type="dxa"/>
          </w:tcPr>
          <w:p w:rsidR="00EC33D5" w:rsidRPr="00D7425C" w:rsidRDefault="00550E84" w:rsidP="00550E84">
            <w:pPr>
              <w:spacing w:line="288" w:lineRule="auto"/>
              <w:rPr>
                <w:b/>
              </w:rPr>
            </w:pPr>
            <w:r w:rsidRPr="00550E84">
              <w:rPr>
                <w:rFonts w:hint="eastAsia"/>
                <w:b/>
                <w:bCs/>
              </w:rPr>
              <w:t>内毒素休克小鼠模型的</w:t>
            </w:r>
            <w:r w:rsidRPr="00550E84">
              <w:rPr>
                <w:rFonts w:hint="eastAsia"/>
                <w:b/>
                <w:bCs/>
              </w:rPr>
              <w:lastRenderedPageBreak/>
              <w:t>建立及鉴定</w:t>
            </w:r>
          </w:p>
        </w:tc>
        <w:tc>
          <w:tcPr>
            <w:tcW w:w="1559" w:type="dxa"/>
          </w:tcPr>
          <w:p w:rsidR="00EC33D5" w:rsidRPr="00531B20" w:rsidRDefault="00EC33D5" w:rsidP="0083352D">
            <w:pPr>
              <w:spacing w:line="288" w:lineRule="auto"/>
              <w:rPr>
                <w:b/>
              </w:rPr>
            </w:pPr>
            <w:r>
              <w:rPr>
                <w:rFonts w:hint="eastAsia"/>
                <w:b/>
              </w:rPr>
              <w:lastRenderedPageBreak/>
              <w:t>小鼠腹腔注</w:t>
            </w:r>
            <w:r>
              <w:rPr>
                <w:rFonts w:hint="eastAsia"/>
                <w:b/>
              </w:rPr>
              <w:lastRenderedPageBreak/>
              <w:t>射；免疫器官的观察；腹腔巨噬细胞的获取</w:t>
            </w:r>
          </w:p>
        </w:tc>
        <w:tc>
          <w:tcPr>
            <w:tcW w:w="1701" w:type="dxa"/>
          </w:tcPr>
          <w:p w:rsidR="00EC33D5" w:rsidRPr="00531B20" w:rsidRDefault="00EC33D5" w:rsidP="0083352D">
            <w:pPr>
              <w:spacing w:line="288" w:lineRule="auto"/>
              <w:rPr>
                <w:b/>
              </w:rPr>
            </w:pPr>
            <w:r>
              <w:rPr>
                <w:rFonts w:hint="eastAsia"/>
                <w:b/>
              </w:rPr>
              <w:lastRenderedPageBreak/>
              <w:t>关爱动物，尊重</w:t>
            </w:r>
            <w:r>
              <w:rPr>
                <w:rFonts w:hint="eastAsia"/>
                <w:b/>
              </w:rPr>
              <w:lastRenderedPageBreak/>
              <w:t>生命</w:t>
            </w:r>
          </w:p>
        </w:tc>
        <w:tc>
          <w:tcPr>
            <w:tcW w:w="2126" w:type="dxa"/>
          </w:tcPr>
          <w:p w:rsidR="00EC33D5" w:rsidRPr="00531B20" w:rsidRDefault="00EC33D5" w:rsidP="0083352D">
            <w:pPr>
              <w:spacing w:line="288" w:lineRule="auto"/>
              <w:rPr>
                <w:b/>
              </w:rPr>
            </w:pPr>
            <w:r>
              <w:rPr>
                <w:rFonts w:hint="eastAsia"/>
                <w:b/>
              </w:rPr>
              <w:lastRenderedPageBreak/>
              <w:t>通过倡导在实验中减</w:t>
            </w:r>
            <w:r>
              <w:rPr>
                <w:rFonts w:hint="eastAsia"/>
                <w:b/>
              </w:rPr>
              <w:lastRenderedPageBreak/>
              <w:t>少动物的痛苦，尊重实验动物，提升学生的科研人文素养。</w:t>
            </w:r>
          </w:p>
        </w:tc>
      </w:tr>
      <w:tr w:rsidR="001F71A6" w:rsidRPr="00531B20" w:rsidTr="0083352D">
        <w:tc>
          <w:tcPr>
            <w:tcW w:w="959" w:type="dxa"/>
            <w:vAlign w:val="center"/>
          </w:tcPr>
          <w:p w:rsidR="001F71A6" w:rsidRDefault="00550E84" w:rsidP="0083352D">
            <w:pPr>
              <w:spacing w:line="288" w:lineRule="auto"/>
              <w:jc w:val="center"/>
              <w:rPr>
                <w:b/>
              </w:rPr>
            </w:pPr>
            <w:r>
              <w:rPr>
                <w:rFonts w:hint="eastAsia"/>
                <w:b/>
              </w:rPr>
              <w:lastRenderedPageBreak/>
              <w:t>2</w:t>
            </w:r>
          </w:p>
        </w:tc>
        <w:tc>
          <w:tcPr>
            <w:tcW w:w="2410" w:type="dxa"/>
          </w:tcPr>
          <w:p w:rsidR="001F71A6" w:rsidRDefault="00550E84" w:rsidP="0083352D">
            <w:pPr>
              <w:spacing w:line="288" w:lineRule="auto"/>
              <w:rPr>
                <w:b/>
                <w:bCs/>
              </w:rPr>
            </w:pPr>
            <w:r w:rsidRPr="00550E84">
              <w:rPr>
                <w:rFonts w:hint="eastAsia"/>
                <w:b/>
                <w:bCs/>
              </w:rPr>
              <w:t>内毒素休克小鼠模型的建立及鉴定</w:t>
            </w:r>
          </w:p>
        </w:tc>
        <w:tc>
          <w:tcPr>
            <w:tcW w:w="1559" w:type="dxa"/>
          </w:tcPr>
          <w:p w:rsidR="001F71A6" w:rsidRDefault="00550E84" w:rsidP="0083352D">
            <w:pPr>
              <w:spacing w:line="288" w:lineRule="auto"/>
              <w:rPr>
                <w:b/>
              </w:rPr>
            </w:pPr>
            <w:r>
              <w:rPr>
                <w:rFonts w:hint="eastAsia"/>
                <w:b/>
              </w:rPr>
              <w:t>败血症</w:t>
            </w:r>
          </w:p>
        </w:tc>
        <w:tc>
          <w:tcPr>
            <w:tcW w:w="1701" w:type="dxa"/>
          </w:tcPr>
          <w:p w:rsidR="001F71A6" w:rsidRPr="0024666B" w:rsidRDefault="00550E84" w:rsidP="0083352D">
            <w:pPr>
              <w:spacing w:line="288" w:lineRule="auto"/>
              <w:rPr>
                <w:b/>
              </w:rPr>
            </w:pPr>
            <w:r>
              <w:rPr>
                <w:rFonts w:hint="eastAsia"/>
                <w:b/>
              </w:rPr>
              <w:t>奉献精神</w:t>
            </w:r>
          </w:p>
        </w:tc>
        <w:tc>
          <w:tcPr>
            <w:tcW w:w="2126" w:type="dxa"/>
          </w:tcPr>
          <w:p w:rsidR="001F71A6" w:rsidRDefault="00550E84" w:rsidP="0083352D">
            <w:pPr>
              <w:spacing w:line="288" w:lineRule="auto"/>
              <w:rPr>
                <w:b/>
              </w:rPr>
            </w:pPr>
            <w:r w:rsidRPr="00550E84">
              <w:rPr>
                <w:rFonts w:hint="eastAsia"/>
                <w:b/>
              </w:rPr>
              <w:t>通过介绍因败血症去世的白求恩大夫的事迹，引导学生学习他救死扶伤、无私奉献、不怕牺牲的精神</w:t>
            </w:r>
          </w:p>
        </w:tc>
      </w:tr>
      <w:tr w:rsidR="00550E84" w:rsidRPr="00531B20" w:rsidTr="0083352D">
        <w:tc>
          <w:tcPr>
            <w:tcW w:w="959" w:type="dxa"/>
            <w:vAlign w:val="center"/>
          </w:tcPr>
          <w:p w:rsidR="00550E84" w:rsidRDefault="00550E84" w:rsidP="0083352D">
            <w:pPr>
              <w:spacing w:line="288" w:lineRule="auto"/>
              <w:jc w:val="center"/>
              <w:rPr>
                <w:b/>
              </w:rPr>
            </w:pPr>
            <w:r>
              <w:rPr>
                <w:rFonts w:hint="eastAsia"/>
                <w:b/>
              </w:rPr>
              <w:t>3</w:t>
            </w:r>
          </w:p>
        </w:tc>
        <w:tc>
          <w:tcPr>
            <w:tcW w:w="2410" w:type="dxa"/>
          </w:tcPr>
          <w:p w:rsidR="00550E84" w:rsidRDefault="00550E84" w:rsidP="0083352D">
            <w:pPr>
              <w:spacing w:line="288" w:lineRule="auto"/>
              <w:rPr>
                <w:b/>
                <w:bCs/>
              </w:rPr>
            </w:pPr>
            <w:r w:rsidRPr="00550E84">
              <w:rPr>
                <w:rFonts w:hint="eastAsia"/>
                <w:b/>
                <w:bCs/>
              </w:rPr>
              <w:t>实验七</w:t>
            </w:r>
            <w:r w:rsidRPr="00550E84">
              <w:rPr>
                <w:rFonts w:hint="eastAsia"/>
                <w:b/>
                <w:bCs/>
              </w:rPr>
              <w:t xml:space="preserve"> PCR</w:t>
            </w:r>
            <w:r w:rsidRPr="00550E84">
              <w:rPr>
                <w:rFonts w:hint="eastAsia"/>
                <w:b/>
                <w:bCs/>
              </w:rPr>
              <w:t>扩增腹腔巨噬细胞</w:t>
            </w:r>
            <w:r w:rsidRPr="00550E84">
              <w:rPr>
                <w:rFonts w:hint="eastAsia"/>
                <w:b/>
                <w:bCs/>
              </w:rPr>
              <w:t>IL-1</w:t>
            </w:r>
            <w:r w:rsidRPr="00550E84">
              <w:rPr>
                <w:rFonts w:hint="eastAsia"/>
                <w:b/>
                <w:bCs/>
              </w:rPr>
              <w:t>β基因</w:t>
            </w:r>
          </w:p>
        </w:tc>
        <w:tc>
          <w:tcPr>
            <w:tcW w:w="1559" w:type="dxa"/>
          </w:tcPr>
          <w:p w:rsidR="00550E84" w:rsidRDefault="00550E84" w:rsidP="0083352D">
            <w:pPr>
              <w:spacing w:line="288" w:lineRule="auto"/>
              <w:rPr>
                <w:b/>
              </w:rPr>
            </w:pPr>
            <w:r>
              <w:rPr>
                <w:rFonts w:hint="eastAsia"/>
                <w:b/>
              </w:rPr>
              <w:t>PCR</w:t>
            </w:r>
          </w:p>
        </w:tc>
        <w:tc>
          <w:tcPr>
            <w:tcW w:w="1701" w:type="dxa"/>
          </w:tcPr>
          <w:p w:rsidR="00550E84" w:rsidRPr="0024666B" w:rsidRDefault="00550E84" w:rsidP="0083352D">
            <w:pPr>
              <w:spacing w:line="288" w:lineRule="auto"/>
              <w:rPr>
                <w:b/>
              </w:rPr>
            </w:pPr>
            <w:r>
              <w:rPr>
                <w:rFonts w:hint="eastAsia"/>
                <w:b/>
              </w:rPr>
              <w:t>创新意识，民族自豪感；社会责任感</w:t>
            </w:r>
          </w:p>
        </w:tc>
        <w:tc>
          <w:tcPr>
            <w:tcW w:w="2126" w:type="dxa"/>
          </w:tcPr>
          <w:p w:rsidR="00550E84" w:rsidRDefault="00550E84" w:rsidP="0083352D">
            <w:pPr>
              <w:spacing w:line="288" w:lineRule="auto"/>
              <w:rPr>
                <w:b/>
              </w:rPr>
            </w:pPr>
            <w:r w:rsidRPr="00550E84">
              <w:rPr>
                <w:rFonts w:hint="eastAsia"/>
                <w:b/>
              </w:rPr>
              <w:t>通过讲述</w:t>
            </w:r>
            <w:r w:rsidRPr="00550E84">
              <w:rPr>
                <w:rFonts w:hint="eastAsia"/>
                <w:b/>
              </w:rPr>
              <w:t>PCR</w:t>
            </w:r>
            <w:r w:rsidRPr="00550E84">
              <w:rPr>
                <w:rFonts w:hint="eastAsia"/>
                <w:b/>
              </w:rPr>
              <w:t>发明者的故事，说明创新的重要性，结合介绍我们国家的自主创新成就，培养学生的创新意识以及民族自豪感。通过介绍荧光定量</w:t>
            </w:r>
            <w:r w:rsidRPr="00550E84">
              <w:rPr>
                <w:rFonts w:hint="eastAsia"/>
                <w:b/>
              </w:rPr>
              <w:t>PCR</w:t>
            </w:r>
            <w:r w:rsidRPr="00550E84">
              <w:rPr>
                <w:rFonts w:hint="eastAsia"/>
                <w:b/>
              </w:rPr>
              <w:t>以及检测新冠病毒核酸的方法，引出北京某实验室核酸数据造假案，通过反面案例，培养学生的法治精神以及社会责任感。</w:t>
            </w:r>
          </w:p>
        </w:tc>
      </w:tr>
      <w:tr w:rsidR="001F71A6" w:rsidRPr="00531B20" w:rsidTr="0083352D">
        <w:tc>
          <w:tcPr>
            <w:tcW w:w="959" w:type="dxa"/>
            <w:vAlign w:val="center"/>
          </w:tcPr>
          <w:p w:rsidR="001F71A6" w:rsidRDefault="00550E84" w:rsidP="0083352D">
            <w:pPr>
              <w:spacing w:line="288" w:lineRule="auto"/>
              <w:jc w:val="center"/>
              <w:rPr>
                <w:b/>
              </w:rPr>
            </w:pPr>
            <w:r>
              <w:rPr>
                <w:rFonts w:hint="eastAsia"/>
                <w:b/>
              </w:rPr>
              <w:t>4</w:t>
            </w:r>
          </w:p>
        </w:tc>
        <w:tc>
          <w:tcPr>
            <w:tcW w:w="2410" w:type="dxa"/>
          </w:tcPr>
          <w:p w:rsidR="001F71A6" w:rsidRDefault="00550E84" w:rsidP="0083352D">
            <w:pPr>
              <w:spacing w:line="288" w:lineRule="auto"/>
              <w:rPr>
                <w:b/>
                <w:bCs/>
              </w:rPr>
            </w:pPr>
            <w:r w:rsidRPr="00550E84">
              <w:rPr>
                <w:rFonts w:hint="eastAsia"/>
                <w:b/>
                <w:bCs/>
              </w:rPr>
              <w:t>实验七</w:t>
            </w:r>
            <w:r w:rsidRPr="00550E84">
              <w:rPr>
                <w:rFonts w:hint="eastAsia"/>
                <w:b/>
                <w:bCs/>
              </w:rPr>
              <w:t xml:space="preserve"> PCR</w:t>
            </w:r>
            <w:r w:rsidRPr="00550E84">
              <w:rPr>
                <w:rFonts w:hint="eastAsia"/>
                <w:b/>
                <w:bCs/>
              </w:rPr>
              <w:t>扩增腹腔巨噬细胞</w:t>
            </w:r>
            <w:r w:rsidRPr="00550E84">
              <w:rPr>
                <w:rFonts w:hint="eastAsia"/>
                <w:b/>
                <w:bCs/>
              </w:rPr>
              <w:t>IL-1</w:t>
            </w:r>
            <w:r w:rsidRPr="00550E84">
              <w:rPr>
                <w:rFonts w:hint="eastAsia"/>
                <w:b/>
                <w:bCs/>
              </w:rPr>
              <w:t>β基因</w:t>
            </w:r>
          </w:p>
        </w:tc>
        <w:tc>
          <w:tcPr>
            <w:tcW w:w="1559" w:type="dxa"/>
          </w:tcPr>
          <w:p w:rsidR="001F71A6" w:rsidRDefault="00550E84" w:rsidP="00550E84">
            <w:pPr>
              <w:spacing w:line="288" w:lineRule="auto"/>
              <w:rPr>
                <w:b/>
              </w:rPr>
            </w:pPr>
            <w:r w:rsidRPr="00550E84">
              <w:rPr>
                <w:rFonts w:hint="eastAsia"/>
                <w:b/>
              </w:rPr>
              <w:t>细胞因子风暴</w:t>
            </w:r>
          </w:p>
        </w:tc>
        <w:tc>
          <w:tcPr>
            <w:tcW w:w="1701" w:type="dxa"/>
          </w:tcPr>
          <w:p w:rsidR="001F71A6" w:rsidRPr="0024666B" w:rsidRDefault="00550E84" w:rsidP="0083352D">
            <w:pPr>
              <w:spacing w:line="288" w:lineRule="auto"/>
              <w:rPr>
                <w:b/>
              </w:rPr>
            </w:pPr>
            <w:r>
              <w:rPr>
                <w:rFonts w:hint="eastAsia"/>
                <w:b/>
              </w:rPr>
              <w:t>辩证思维，系统思维</w:t>
            </w:r>
          </w:p>
        </w:tc>
        <w:tc>
          <w:tcPr>
            <w:tcW w:w="2126" w:type="dxa"/>
          </w:tcPr>
          <w:p w:rsidR="001F71A6" w:rsidRDefault="00550E84" w:rsidP="0083352D">
            <w:pPr>
              <w:spacing w:line="288" w:lineRule="auto"/>
              <w:rPr>
                <w:b/>
              </w:rPr>
            </w:pPr>
            <w:r w:rsidRPr="00550E84">
              <w:rPr>
                <w:rFonts w:hint="eastAsia"/>
                <w:b/>
              </w:rPr>
              <w:t>通过学习</w:t>
            </w:r>
            <w:r w:rsidRPr="00550E84">
              <w:rPr>
                <w:rFonts w:hint="eastAsia"/>
                <w:b/>
              </w:rPr>
              <w:t>IL-1</w:t>
            </w:r>
            <w:r w:rsidRPr="00550E84">
              <w:rPr>
                <w:rFonts w:hint="eastAsia"/>
                <w:b/>
              </w:rPr>
              <w:t>β的作用，拓展细胞因子风暴，辩证地理解细胞因子的双刃剑作用，培养学生的辩证思维和系统思维。</w:t>
            </w:r>
          </w:p>
        </w:tc>
      </w:tr>
      <w:tr w:rsidR="00EC33D5" w:rsidRPr="00531B20" w:rsidTr="0083352D">
        <w:tc>
          <w:tcPr>
            <w:tcW w:w="959" w:type="dxa"/>
            <w:vAlign w:val="center"/>
          </w:tcPr>
          <w:p w:rsidR="00EC33D5" w:rsidRPr="00531B20" w:rsidRDefault="00550E84" w:rsidP="0083352D">
            <w:pPr>
              <w:spacing w:line="288" w:lineRule="auto"/>
              <w:jc w:val="center"/>
              <w:rPr>
                <w:b/>
              </w:rPr>
            </w:pPr>
            <w:r>
              <w:rPr>
                <w:rFonts w:hint="eastAsia"/>
                <w:b/>
              </w:rPr>
              <w:t>5</w:t>
            </w:r>
          </w:p>
        </w:tc>
        <w:tc>
          <w:tcPr>
            <w:tcW w:w="2410" w:type="dxa"/>
          </w:tcPr>
          <w:p w:rsidR="00EC33D5" w:rsidRPr="00D7425C" w:rsidRDefault="00EC33D5" w:rsidP="0083352D">
            <w:pPr>
              <w:spacing w:line="288" w:lineRule="auto"/>
              <w:rPr>
                <w:b/>
              </w:rPr>
            </w:pPr>
            <w:r>
              <w:rPr>
                <w:rFonts w:hint="eastAsia"/>
                <w:b/>
                <w:bCs/>
              </w:rPr>
              <w:t>各章节</w:t>
            </w:r>
          </w:p>
        </w:tc>
        <w:tc>
          <w:tcPr>
            <w:tcW w:w="1559" w:type="dxa"/>
          </w:tcPr>
          <w:p w:rsidR="00EC33D5" w:rsidRPr="00531B20" w:rsidRDefault="00EC33D5" w:rsidP="0083352D">
            <w:pPr>
              <w:spacing w:line="288" w:lineRule="auto"/>
              <w:rPr>
                <w:b/>
              </w:rPr>
            </w:pPr>
            <w:r>
              <w:rPr>
                <w:rFonts w:hint="eastAsia"/>
                <w:b/>
              </w:rPr>
              <w:t>实验分组设计</w:t>
            </w:r>
          </w:p>
        </w:tc>
        <w:tc>
          <w:tcPr>
            <w:tcW w:w="1701" w:type="dxa"/>
          </w:tcPr>
          <w:p w:rsidR="00EC33D5" w:rsidRPr="0024666B" w:rsidRDefault="00EC33D5" w:rsidP="0083352D">
            <w:pPr>
              <w:spacing w:line="288" w:lineRule="auto"/>
              <w:rPr>
                <w:b/>
              </w:rPr>
            </w:pPr>
            <w:r w:rsidRPr="0024666B">
              <w:rPr>
                <w:rFonts w:hint="eastAsia"/>
                <w:b/>
              </w:rPr>
              <w:t>客观、严谨、细致的科学观</w:t>
            </w:r>
            <w:r w:rsidRPr="0024666B">
              <w:rPr>
                <w:rFonts w:hint="eastAsia"/>
                <w:b/>
              </w:rPr>
              <w:t xml:space="preserve"> </w:t>
            </w:r>
          </w:p>
        </w:tc>
        <w:tc>
          <w:tcPr>
            <w:tcW w:w="2126" w:type="dxa"/>
          </w:tcPr>
          <w:p w:rsidR="00EC33D5" w:rsidRPr="0024666B" w:rsidRDefault="00EC33D5" w:rsidP="0083352D">
            <w:pPr>
              <w:spacing w:line="288" w:lineRule="auto"/>
              <w:rPr>
                <w:b/>
              </w:rPr>
            </w:pPr>
            <w:r>
              <w:rPr>
                <w:rFonts w:hint="eastAsia"/>
                <w:b/>
              </w:rPr>
              <w:t>通过实验设计分组，使学生接受</w:t>
            </w:r>
            <w:r w:rsidRPr="0024666B">
              <w:rPr>
                <w:rFonts w:hint="eastAsia"/>
                <w:b/>
              </w:rPr>
              <w:t>客观、严谨、细致的科学观训练</w:t>
            </w:r>
            <w:r>
              <w:rPr>
                <w:rFonts w:hint="eastAsia"/>
                <w:b/>
              </w:rPr>
              <w:t>。</w:t>
            </w:r>
          </w:p>
        </w:tc>
      </w:tr>
      <w:tr w:rsidR="00EC33D5" w:rsidRPr="00531B20" w:rsidTr="0083352D">
        <w:tc>
          <w:tcPr>
            <w:tcW w:w="959" w:type="dxa"/>
            <w:vAlign w:val="center"/>
          </w:tcPr>
          <w:p w:rsidR="00EC33D5" w:rsidRPr="00531B20" w:rsidRDefault="00550E84" w:rsidP="0083352D">
            <w:pPr>
              <w:spacing w:line="288" w:lineRule="auto"/>
              <w:jc w:val="center"/>
              <w:rPr>
                <w:b/>
              </w:rPr>
            </w:pPr>
            <w:r>
              <w:rPr>
                <w:rFonts w:hint="eastAsia"/>
                <w:b/>
              </w:rPr>
              <w:t>6</w:t>
            </w:r>
          </w:p>
        </w:tc>
        <w:tc>
          <w:tcPr>
            <w:tcW w:w="2410" w:type="dxa"/>
          </w:tcPr>
          <w:p w:rsidR="00EC33D5" w:rsidRPr="00D7425C" w:rsidRDefault="00EC33D5" w:rsidP="0083352D">
            <w:pPr>
              <w:spacing w:line="288" w:lineRule="auto"/>
              <w:rPr>
                <w:b/>
              </w:rPr>
            </w:pPr>
            <w:r>
              <w:rPr>
                <w:rFonts w:hint="eastAsia"/>
                <w:b/>
              </w:rPr>
              <w:t>各章节</w:t>
            </w:r>
          </w:p>
        </w:tc>
        <w:tc>
          <w:tcPr>
            <w:tcW w:w="1559" w:type="dxa"/>
          </w:tcPr>
          <w:p w:rsidR="00EC33D5" w:rsidRPr="00531B20" w:rsidRDefault="00EC33D5" w:rsidP="0083352D">
            <w:pPr>
              <w:spacing w:line="288" w:lineRule="auto"/>
              <w:rPr>
                <w:b/>
              </w:rPr>
            </w:pPr>
            <w:r>
              <w:rPr>
                <w:rFonts w:hint="eastAsia"/>
                <w:b/>
              </w:rPr>
              <w:t>实验各环节</w:t>
            </w:r>
          </w:p>
        </w:tc>
        <w:tc>
          <w:tcPr>
            <w:tcW w:w="1701" w:type="dxa"/>
          </w:tcPr>
          <w:p w:rsidR="00EC33D5" w:rsidRPr="00531B20" w:rsidRDefault="00EC33D5" w:rsidP="0083352D">
            <w:pPr>
              <w:spacing w:line="288" w:lineRule="auto"/>
              <w:rPr>
                <w:b/>
              </w:rPr>
            </w:pPr>
            <w:r w:rsidRPr="0024666B">
              <w:rPr>
                <w:rFonts w:hint="eastAsia"/>
                <w:b/>
              </w:rPr>
              <w:t>团队协作</w:t>
            </w:r>
          </w:p>
        </w:tc>
        <w:tc>
          <w:tcPr>
            <w:tcW w:w="2126" w:type="dxa"/>
          </w:tcPr>
          <w:p w:rsidR="00EC33D5" w:rsidRPr="00531B20" w:rsidRDefault="00EC33D5" w:rsidP="0083352D">
            <w:pPr>
              <w:spacing w:line="288" w:lineRule="auto"/>
              <w:rPr>
                <w:b/>
              </w:rPr>
            </w:pPr>
            <w:r>
              <w:rPr>
                <w:rFonts w:hint="eastAsia"/>
                <w:b/>
              </w:rPr>
              <w:t>通过组内分工，培养学生团队协作的能力。</w:t>
            </w:r>
          </w:p>
        </w:tc>
      </w:tr>
    </w:tbl>
    <w:p w:rsidR="00AF47A8" w:rsidRDefault="00AF47A8" w:rsidP="00AF47A8">
      <w:pPr>
        <w:spacing w:line="360" w:lineRule="auto"/>
        <w:rPr>
          <w:b/>
        </w:rPr>
      </w:pPr>
      <w:r>
        <w:rPr>
          <w:rFonts w:hint="eastAsia"/>
          <w:b/>
        </w:rPr>
        <w:lastRenderedPageBreak/>
        <w:t xml:space="preserve">    </w:t>
      </w:r>
      <w:r>
        <w:rPr>
          <w:rFonts w:hint="eastAsia"/>
          <w:b/>
        </w:rPr>
        <w:t>七、主要教学方法</w:t>
      </w:r>
      <w:r w:rsidRPr="00E27912">
        <w:rPr>
          <w:rFonts w:hint="eastAsia"/>
          <w:b/>
        </w:rPr>
        <w:t>：</w:t>
      </w:r>
    </w:p>
    <w:p w:rsidR="003B0897" w:rsidRDefault="00D639CA" w:rsidP="00D639CA">
      <w:pPr>
        <w:spacing w:line="360" w:lineRule="auto"/>
        <w:ind w:firstLine="432"/>
      </w:pPr>
      <w:r>
        <w:rPr>
          <w:rFonts w:hint="eastAsia"/>
        </w:rPr>
        <w:t>利用超星学习通平台的线上课程资源引导学生预习，课堂讲授，教师演示，小组合作。</w:t>
      </w:r>
    </w:p>
    <w:p w:rsidR="00057C27" w:rsidRDefault="00AF47A8" w:rsidP="00057C27">
      <w:pPr>
        <w:spacing w:line="360" w:lineRule="auto"/>
        <w:ind w:firstLine="408"/>
        <w:rPr>
          <w:b/>
        </w:rPr>
      </w:pPr>
      <w:r w:rsidRPr="004F75D3">
        <w:rPr>
          <w:rFonts w:hint="eastAsia"/>
          <w:b/>
        </w:rPr>
        <w:t>八、</w:t>
      </w:r>
      <w:r w:rsidRPr="00C55CEE">
        <w:rPr>
          <w:rFonts w:hint="eastAsia"/>
          <w:b/>
        </w:rPr>
        <w:t>参考教材（名称、主编、出版社、出版时间）：</w:t>
      </w:r>
    </w:p>
    <w:p w:rsidR="00057C27" w:rsidRPr="00057C27" w:rsidRDefault="00057C27" w:rsidP="00057C27">
      <w:pPr>
        <w:spacing w:line="360" w:lineRule="auto"/>
        <w:ind w:firstLine="408"/>
        <w:rPr>
          <w:b/>
        </w:rPr>
      </w:pPr>
      <w:r w:rsidRPr="00B10960">
        <w:rPr>
          <w:rFonts w:ascii="宋体" w:hAnsi="宋体" w:hint="eastAsia"/>
        </w:rPr>
        <w:t>《细胞</w:t>
      </w:r>
      <w:r>
        <w:rPr>
          <w:rFonts w:ascii="宋体" w:hAnsi="宋体" w:hint="eastAsia"/>
        </w:rPr>
        <w:t>与分子</w:t>
      </w:r>
      <w:r w:rsidRPr="00B10960">
        <w:rPr>
          <w:rFonts w:ascii="宋体" w:hAnsi="宋体" w:hint="eastAsia"/>
        </w:rPr>
        <w:t>生物学实验》 自编</w:t>
      </w:r>
      <w:r>
        <w:rPr>
          <w:rFonts w:ascii="宋体" w:hAnsi="宋体" w:hint="eastAsia"/>
        </w:rPr>
        <w:t>讲义</w:t>
      </w:r>
      <w:r w:rsidRPr="00B10960">
        <w:rPr>
          <w:rFonts w:ascii="宋体" w:hAnsi="宋体" w:hint="eastAsia"/>
        </w:rPr>
        <w:t xml:space="preserve"> 天津医科大学</w:t>
      </w:r>
      <w:r w:rsidR="00606413">
        <w:rPr>
          <w:rFonts w:ascii="宋体" w:hAnsi="宋体" w:hint="eastAsia"/>
        </w:rPr>
        <w:t xml:space="preserve"> 2022年</w:t>
      </w:r>
    </w:p>
    <w:p w:rsidR="00AF47A8" w:rsidRDefault="00057C27" w:rsidP="00057C27">
      <w:pPr>
        <w:spacing w:line="360" w:lineRule="auto"/>
        <w:ind w:firstLineChars="200" w:firstLine="420"/>
        <w:rPr>
          <w:rFonts w:ascii="宋体" w:hAnsi="宋体" w:hint="eastAsia"/>
        </w:rPr>
      </w:pPr>
      <w:r w:rsidRPr="00B10960">
        <w:rPr>
          <w:rFonts w:ascii="宋体" w:hAnsi="宋体" w:hint="eastAsia"/>
        </w:rPr>
        <w:t xml:space="preserve">《医学细胞分子生物学试验》 苑辉卿  </w:t>
      </w:r>
      <w:r w:rsidRPr="00B10960">
        <w:rPr>
          <w:rFonts w:ascii="宋体" w:hAnsi="宋体" w:hint="eastAsia"/>
          <w:bCs/>
        </w:rPr>
        <w:t>科学出版社</w:t>
      </w:r>
      <w:r w:rsidRPr="00B10960">
        <w:rPr>
          <w:rFonts w:ascii="宋体" w:hAnsi="宋体" w:hint="eastAsia"/>
        </w:rPr>
        <w:t xml:space="preserve">  2016年</w:t>
      </w:r>
    </w:p>
    <w:p w:rsidR="00567976" w:rsidRPr="00057C27" w:rsidRDefault="00567976" w:rsidP="00057C27">
      <w:pPr>
        <w:spacing w:line="360" w:lineRule="auto"/>
        <w:ind w:firstLineChars="200" w:firstLine="420"/>
        <w:rPr>
          <w:rFonts w:ascii="宋体" w:hAnsi="宋体" w:hint="eastAsia"/>
        </w:rPr>
      </w:pPr>
      <w:r>
        <w:rPr>
          <w:rFonts w:ascii="宋体" w:hAnsi="宋体" w:hint="eastAsia"/>
        </w:rPr>
        <w:t xml:space="preserve">《Molecular Cloning: A Laboratory Manual》Joseph Sambrook. </w:t>
      </w:r>
      <w:r w:rsidRPr="00567976">
        <w:rPr>
          <w:rFonts w:ascii="宋体" w:hAnsi="宋体"/>
        </w:rPr>
        <w:t>Cold Spring Harbor Laboratory Press</w:t>
      </w:r>
      <w:r>
        <w:rPr>
          <w:rFonts w:ascii="宋体" w:hAnsi="宋体" w:hint="eastAsia"/>
        </w:rPr>
        <w:t>.2012</w:t>
      </w:r>
    </w:p>
    <w:p w:rsidR="00AF47A8" w:rsidRDefault="00AF47A8" w:rsidP="00AF47A8">
      <w:pPr>
        <w:spacing w:line="360" w:lineRule="auto"/>
        <w:rPr>
          <w:b/>
        </w:rPr>
      </w:pPr>
      <w:r>
        <w:rPr>
          <w:rFonts w:hint="eastAsia"/>
          <w:b/>
        </w:rPr>
        <w:t xml:space="preserve">    </w:t>
      </w:r>
      <w:r>
        <w:rPr>
          <w:rFonts w:hint="eastAsia"/>
          <w:b/>
        </w:rPr>
        <w:t>九、</w:t>
      </w:r>
      <w:r w:rsidR="00787CF9">
        <w:rPr>
          <w:rFonts w:hint="eastAsia"/>
          <w:b/>
        </w:rPr>
        <w:t>教学学习</w:t>
      </w:r>
      <w:r w:rsidR="00787CF9">
        <w:rPr>
          <w:b/>
        </w:rPr>
        <w:t>资源</w:t>
      </w:r>
      <w:r w:rsidR="00787CF9">
        <w:rPr>
          <w:rFonts w:hint="eastAsia"/>
          <w:b/>
        </w:rPr>
        <w:t>或</w:t>
      </w:r>
      <w:r w:rsidR="00787CF9">
        <w:rPr>
          <w:b/>
        </w:rPr>
        <w:t>平台</w:t>
      </w:r>
      <w:r w:rsidRPr="00C55CEE">
        <w:rPr>
          <w:rFonts w:hint="eastAsia"/>
          <w:b/>
        </w:rPr>
        <w:t>：</w:t>
      </w:r>
    </w:p>
    <w:p w:rsidR="00AF47A8" w:rsidRPr="00787CF9" w:rsidRDefault="00787CF9" w:rsidP="00787CF9">
      <w:pPr>
        <w:spacing w:line="360" w:lineRule="auto"/>
        <w:ind w:firstLineChars="200" w:firstLine="420"/>
      </w:pPr>
      <w:r w:rsidRPr="00787CF9">
        <w:rPr>
          <w:rFonts w:hint="eastAsia"/>
        </w:rPr>
        <w:t>课件资源（</w:t>
      </w:r>
      <w:r w:rsidRPr="00787CF9">
        <w:rPr>
          <w:rFonts w:hint="eastAsia"/>
        </w:rPr>
        <w:t>PPT</w:t>
      </w:r>
      <w:r w:rsidRPr="00787CF9">
        <w:rPr>
          <w:rFonts w:hint="eastAsia"/>
        </w:rPr>
        <w:t>、教学演示、视频、图表等）、学习参考资料（</w:t>
      </w:r>
      <w:r w:rsidR="00057C27">
        <w:rPr>
          <w:rFonts w:hint="eastAsia"/>
        </w:rPr>
        <w:t>自编讲义</w:t>
      </w:r>
      <w:r w:rsidRPr="00787CF9">
        <w:rPr>
          <w:rFonts w:hint="eastAsia"/>
        </w:rPr>
        <w:t>）</w:t>
      </w:r>
      <w:r w:rsidR="00606413">
        <w:rPr>
          <w:rFonts w:hint="eastAsia"/>
        </w:rPr>
        <w:t>、学习通线上课程（实验讲义、主要实验</w:t>
      </w:r>
      <w:r w:rsidR="00057C27">
        <w:rPr>
          <w:rFonts w:hint="eastAsia"/>
        </w:rPr>
        <w:t>视频）</w:t>
      </w:r>
      <w:r w:rsidRPr="00787CF9">
        <w:rPr>
          <w:rFonts w:hint="eastAsia"/>
        </w:rPr>
        <w:t>。</w:t>
      </w:r>
    </w:p>
    <w:p w:rsidR="00AF47A8" w:rsidRDefault="00AF47A8" w:rsidP="00AF47A8">
      <w:pPr>
        <w:spacing w:line="288" w:lineRule="auto"/>
        <w:rPr>
          <w:b/>
        </w:rPr>
      </w:pPr>
      <w:r>
        <w:rPr>
          <w:rFonts w:hint="eastAsia"/>
          <w:b/>
        </w:rPr>
        <w:t xml:space="preserve">    </w:t>
      </w:r>
      <w:r>
        <w:rPr>
          <w:rFonts w:hint="eastAsia"/>
          <w:b/>
        </w:rPr>
        <w:t>十、</w:t>
      </w:r>
      <w:r w:rsidRPr="00C55CEE">
        <w:rPr>
          <w:rFonts w:hint="eastAsia"/>
          <w:b/>
        </w:rPr>
        <w:t>考核方式：</w:t>
      </w:r>
    </w:p>
    <w:p w:rsidR="003E6B75" w:rsidRPr="009208A6" w:rsidRDefault="003E6B75" w:rsidP="00C30AA5">
      <w:pPr>
        <w:spacing w:line="360" w:lineRule="auto"/>
        <w:ind w:firstLine="408"/>
      </w:pPr>
      <w:r w:rsidRPr="009208A6">
        <w:rPr>
          <w:rFonts w:hint="eastAsia"/>
        </w:rPr>
        <w:t>本课程以形成性评价为主，考核内容包括超星学习通平台线上资料及视频学习、课堂综合表现以及实验报告。</w:t>
      </w:r>
    </w:p>
    <w:p w:rsidR="003E6B75" w:rsidRPr="009208A6" w:rsidRDefault="00C30AA5" w:rsidP="00C30AA5">
      <w:pPr>
        <w:spacing w:line="360" w:lineRule="auto"/>
        <w:ind w:firstLine="408"/>
      </w:pPr>
      <w:r w:rsidRPr="009208A6">
        <w:rPr>
          <w:rFonts w:hint="eastAsia"/>
        </w:rPr>
        <w:t>1.</w:t>
      </w:r>
      <w:r w:rsidR="003E6B75" w:rsidRPr="009208A6">
        <w:rPr>
          <w:rFonts w:hint="eastAsia"/>
        </w:rPr>
        <w:t>超星学习通平台线上资料及视频学习：学生须课前预习线上资料及视频，</w:t>
      </w:r>
      <w:r w:rsidRPr="009208A6">
        <w:rPr>
          <w:rFonts w:hint="eastAsia"/>
        </w:rPr>
        <w:t>根据学生学习的频次及任务点完成情况，</w:t>
      </w:r>
      <w:r w:rsidR="003E6B75" w:rsidRPr="009208A6">
        <w:rPr>
          <w:rFonts w:hint="eastAsia"/>
        </w:rPr>
        <w:t>学习通</w:t>
      </w:r>
      <w:r w:rsidRPr="009208A6">
        <w:rPr>
          <w:rFonts w:hint="eastAsia"/>
        </w:rPr>
        <w:t>直接</w:t>
      </w:r>
      <w:r w:rsidR="003E6B75" w:rsidRPr="009208A6">
        <w:rPr>
          <w:rFonts w:hint="eastAsia"/>
        </w:rPr>
        <w:t>统计</w:t>
      </w:r>
      <w:r w:rsidRPr="009208A6">
        <w:rPr>
          <w:rFonts w:hint="eastAsia"/>
        </w:rPr>
        <w:t>线上学习成绩</w:t>
      </w:r>
      <w:r w:rsidR="003E6B75" w:rsidRPr="009208A6">
        <w:rPr>
          <w:rFonts w:hint="eastAsia"/>
        </w:rPr>
        <w:t>。</w:t>
      </w:r>
    </w:p>
    <w:p w:rsidR="00D82469" w:rsidRPr="009208A6" w:rsidRDefault="00C30AA5" w:rsidP="00D82469">
      <w:pPr>
        <w:spacing w:line="360" w:lineRule="auto"/>
        <w:ind w:firstLine="408"/>
      </w:pPr>
      <w:r w:rsidRPr="009208A6">
        <w:rPr>
          <w:rFonts w:hint="eastAsia"/>
        </w:rPr>
        <w:t>2.</w:t>
      </w:r>
      <w:r w:rsidRPr="009208A6">
        <w:rPr>
          <w:rFonts w:hint="eastAsia"/>
        </w:rPr>
        <w:t>课堂综合表现：根据基础医学院实验教学记录单，记录关于出勤、课堂纪律、实验操作、课堂互动情况、值日等。</w:t>
      </w:r>
    </w:p>
    <w:p w:rsidR="00C30AA5" w:rsidRPr="009208A6" w:rsidRDefault="00C30AA5" w:rsidP="00C30AA5">
      <w:pPr>
        <w:spacing w:line="360" w:lineRule="auto"/>
        <w:ind w:firstLine="408"/>
      </w:pPr>
      <w:r w:rsidRPr="009208A6">
        <w:rPr>
          <w:rFonts w:hint="eastAsia"/>
        </w:rPr>
        <w:t>3.</w:t>
      </w:r>
      <w:r w:rsidR="003E6B75" w:rsidRPr="009208A6">
        <w:rPr>
          <w:rFonts w:hint="eastAsia"/>
        </w:rPr>
        <w:t>实验报告：</w:t>
      </w:r>
      <w:r w:rsidRPr="009208A6">
        <w:rPr>
          <w:rFonts w:hint="eastAsia"/>
        </w:rPr>
        <w:t>内毒素休克小鼠模型的建立与鉴定以及分子克隆实验两部分分别写综合性实验报告。每部分实验报告均须包含实验原理、实验结果、实验讨论三部分。实验材料和实验操作因内容较多，不做强制要求。如按正规的科研论文格式书写，有加分</w:t>
      </w:r>
      <w:r w:rsidR="00546110">
        <w:rPr>
          <w:rFonts w:hint="eastAsia"/>
        </w:rPr>
        <w:t>，并鼓励学生投稿校内期刊《大学生创新研究》。</w:t>
      </w:r>
    </w:p>
    <w:p w:rsidR="00C30AA5" w:rsidRPr="009208A6" w:rsidRDefault="00C30AA5" w:rsidP="00C30AA5">
      <w:pPr>
        <w:spacing w:line="360" w:lineRule="auto"/>
        <w:ind w:firstLine="408"/>
      </w:pPr>
      <w:r w:rsidRPr="009208A6">
        <w:rPr>
          <w:rFonts w:hint="eastAsia"/>
        </w:rPr>
        <w:t>（</w:t>
      </w:r>
      <w:r w:rsidRPr="009208A6">
        <w:rPr>
          <w:rFonts w:hint="eastAsia"/>
        </w:rPr>
        <w:t>1</w:t>
      </w:r>
      <w:r w:rsidR="001326E1">
        <w:rPr>
          <w:rFonts w:hint="eastAsia"/>
        </w:rPr>
        <w:t>）实验原理</w:t>
      </w:r>
      <w:r w:rsidRPr="009208A6">
        <w:rPr>
          <w:rFonts w:hint="eastAsia"/>
        </w:rPr>
        <w:t>：简明扼要，格式规范，条理清楚，逻辑性强，能够体现对每部分实验整体思路的理解。可适当运用思维导图。</w:t>
      </w:r>
    </w:p>
    <w:p w:rsidR="00C30AA5" w:rsidRPr="009208A6" w:rsidRDefault="00C30AA5" w:rsidP="00C30AA5">
      <w:pPr>
        <w:spacing w:line="360" w:lineRule="auto"/>
        <w:ind w:firstLine="408"/>
      </w:pPr>
      <w:r w:rsidRPr="009208A6">
        <w:rPr>
          <w:rFonts w:hint="eastAsia"/>
        </w:rPr>
        <w:t>（</w:t>
      </w:r>
      <w:r w:rsidRPr="009208A6">
        <w:rPr>
          <w:rFonts w:hint="eastAsia"/>
        </w:rPr>
        <w:t>2</w:t>
      </w:r>
      <w:r w:rsidRPr="009208A6">
        <w:rPr>
          <w:rFonts w:hint="eastAsia"/>
        </w:rPr>
        <w:t>）</w:t>
      </w:r>
      <w:r w:rsidRPr="009208A6">
        <w:t>实验结果：用词专业准确，</w:t>
      </w:r>
      <w:r w:rsidR="001326E1">
        <w:rPr>
          <w:rFonts w:hint="eastAsia"/>
        </w:rPr>
        <w:t>表述清楚，</w:t>
      </w:r>
      <w:r w:rsidRPr="009208A6">
        <w:t>结果真实且客观</w:t>
      </w:r>
      <w:r w:rsidRPr="009208A6">
        <w:rPr>
          <w:rFonts w:hint="eastAsia"/>
        </w:rPr>
        <w:t>，结果有图表表示和相应说明</w:t>
      </w:r>
      <w:r w:rsidRPr="009208A6">
        <w:t>。</w:t>
      </w:r>
    </w:p>
    <w:p w:rsidR="00C30AA5" w:rsidRPr="009208A6" w:rsidRDefault="00C30AA5" w:rsidP="00C30AA5">
      <w:pPr>
        <w:spacing w:line="360" w:lineRule="auto"/>
        <w:ind w:firstLine="408"/>
      </w:pPr>
      <w:r w:rsidRPr="009208A6">
        <w:rPr>
          <w:rFonts w:hint="eastAsia"/>
        </w:rPr>
        <w:t>（</w:t>
      </w:r>
      <w:r w:rsidRPr="009208A6">
        <w:rPr>
          <w:rFonts w:hint="eastAsia"/>
        </w:rPr>
        <w:t>3</w:t>
      </w:r>
      <w:r w:rsidR="001326E1">
        <w:rPr>
          <w:rFonts w:hint="eastAsia"/>
        </w:rPr>
        <w:t>）实验讨论</w:t>
      </w:r>
      <w:r w:rsidRPr="009208A6">
        <w:t>：</w:t>
      </w:r>
      <w:r w:rsidR="001326E1">
        <w:rPr>
          <w:rFonts w:hint="eastAsia"/>
        </w:rPr>
        <w:t>对本组</w:t>
      </w:r>
      <w:r w:rsidRPr="009208A6">
        <w:rPr>
          <w:rFonts w:hint="eastAsia"/>
        </w:rPr>
        <w:t>实验结果进行</w:t>
      </w:r>
      <w:r w:rsidR="001326E1">
        <w:rPr>
          <w:rFonts w:hint="eastAsia"/>
        </w:rPr>
        <w:t>分析</w:t>
      </w:r>
      <w:r w:rsidRPr="009208A6">
        <w:rPr>
          <w:rFonts w:hint="eastAsia"/>
        </w:rPr>
        <w:t>讨论</w:t>
      </w:r>
      <w:r w:rsidR="001326E1">
        <w:rPr>
          <w:rFonts w:hint="eastAsia"/>
        </w:rPr>
        <w:t>。</w:t>
      </w:r>
      <w:r w:rsidR="001326E1" w:rsidRPr="001326E1">
        <w:rPr>
          <w:rFonts w:hint="eastAsia"/>
        </w:rPr>
        <w:t>如实验结果符合预期，则解释实验成功的</w:t>
      </w:r>
      <w:r w:rsidR="001326E1">
        <w:rPr>
          <w:rFonts w:hint="eastAsia"/>
        </w:rPr>
        <w:t>可能关键因素；如实验结果不符合预期，则分析原因及提出改进</w:t>
      </w:r>
      <w:r w:rsidR="001326E1" w:rsidRPr="001326E1">
        <w:rPr>
          <w:rFonts w:hint="eastAsia"/>
        </w:rPr>
        <w:t>方法。</w:t>
      </w:r>
      <w:r w:rsidR="001326E1">
        <w:rPr>
          <w:rFonts w:hint="eastAsia"/>
        </w:rPr>
        <w:t>可分享</w:t>
      </w:r>
      <w:r w:rsidRPr="009208A6">
        <w:rPr>
          <w:rFonts w:hint="eastAsia"/>
        </w:rPr>
        <w:t>自己的心得体会。分析应合理详细，体会深刻，有自己的想法和见解。</w:t>
      </w:r>
    </w:p>
    <w:p w:rsidR="003C796B" w:rsidRPr="009208A6" w:rsidRDefault="003C796B" w:rsidP="00C30AA5">
      <w:pPr>
        <w:spacing w:line="360" w:lineRule="auto"/>
        <w:ind w:firstLine="408"/>
      </w:pPr>
    </w:p>
    <w:p w:rsidR="003C796B" w:rsidRDefault="003C796B" w:rsidP="00C30AA5">
      <w:pPr>
        <w:spacing w:line="360" w:lineRule="auto"/>
        <w:ind w:firstLine="408"/>
        <w:rPr>
          <w:rFonts w:ascii="宋体" w:hAnsi="宋体"/>
        </w:rPr>
      </w:pPr>
    </w:p>
    <w:p w:rsidR="00D30BCB" w:rsidRDefault="00D30BCB" w:rsidP="001326E1">
      <w:pPr>
        <w:spacing w:line="360" w:lineRule="auto"/>
        <w:rPr>
          <w:rFonts w:ascii="宋体" w:hAnsi="宋体"/>
        </w:rPr>
      </w:pPr>
    </w:p>
    <w:p w:rsidR="00D30BCB" w:rsidRDefault="00D30BCB" w:rsidP="00C30AA5">
      <w:pPr>
        <w:spacing w:line="360" w:lineRule="auto"/>
        <w:ind w:firstLine="408"/>
        <w:rPr>
          <w:rFonts w:ascii="宋体" w:hAnsi="宋体"/>
        </w:rPr>
      </w:pPr>
    </w:p>
    <w:p w:rsidR="00D30BCB" w:rsidRPr="00C30AA5" w:rsidRDefault="00D30BCB" w:rsidP="001326E1">
      <w:pPr>
        <w:spacing w:line="360" w:lineRule="auto"/>
        <w:rPr>
          <w:rFonts w:ascii="宋体" w:hAnsi="宋体"/>
        </w:rPr>
      </w:pPr>
    </w:p>
    <w:p w:rsidR="00765DDB" w:rsidRDefault="009C4347" w:rsidP="00C55CEE">
      <w:pPr>
        <w:spacing w:line="288" w:lineRule="auto"/>
        <w:rPr>
          <w:b/>
        </w:rPr>
      </w:pPr>
      <w:r>
        <w:rPr>
          <w:rFonts w:hint="eastAsia"/>
          <w:b/>
        </w:rPr>
        <w:t>附表</w:t>
      </w:r>
      <w:r>
        <w:rPr>
          <w:rFonts w:hint="eastAsia"/>
          <w:b/>
        </w:rPr>
        <w:t>1</w:t>
      </w:r>
      <w:r>
        <w:rPr>
          <w:rFonts w:hint="eastAsia"/>
          <w:b/>
        </w:rPr>
        <w:t>：</w:t>
      </w:r>
      <w:r w:rsidR="00765DDB">
        <w:rPr>
          <w:rFonts w:hint="eastAsia"/>
          <w:b/>
        </w:rPr>
        <w:t>教学计划表</w:t>
      </w:r>
      <w:r w:rsidR="00AF47A8">
        <w:rPr>
          <w:rFonts w:hint="eastAsia"/>
          <w:b/>
        </w:rPr>
        <w:t>（在相应的表格内填写教学学时数）</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6804"/>
        <w:gridCol w:w="1134"/>
      </w:tblGrid>
      <w:tr w:rsidR="008E7E04" w:rsidRPr="001539C3" w:rsidTr="008E7E04">
        <w:trPr>
          <w:trHeight w:val="612"/>
        </w:trPr>
        <w:tc>
          <w:tcPr>
            <w:tcW w:w="1101" w:type="dxa"/>
            <w:vAlign w:val="center"/>
          </w:tcPr>
          <w:p w:rsidR="008E7E04" w:rsidRPr="001539C3" w:rsidRDefault="008E7E04" w:rsidP="00F558CE">
            <w:pPr>
              <w:spacing w:line="288" w:lineRule="auto"/>
              <w:jc w:val="center"/>
              <w:rPr>
                <w:b/>
              </w:rPr>
            </w:pPr>
            <w:r>
              <w:rPr>
                <w:rFonts w:hint="eastAsia"/>
                <w:b/>
              </w:rPr>
              <w:t>序号</w:t>
            </w:r>
          </w:p>
        </w:tc>
        <w:tc>
          <w:tcPr>
            <w:tcW w:w="6804" w:type="dxa"/>
            <w:vAlign w:val="center"/>
          </w:tcPr>
          <w:p w:rsidR="008E7E04" w:rsidRPr="001539C3" w:rsidRDefault="008E7E04" w:rsidP="00F558CE">
            <w:pPr>
              <w:spacing w:line="288" w:lineRule="auto"/>
              <w:jc w:val="center"/>
              <w:rPr>
                <w:b/>
              </w:rPr>
            </w:pPr>
            <w:r w:rsidRPr="001539C3">
              <w:rPr>
                <w:rFonts w:hint="eastAsia"/>
                <w:b/>
              </w:rPr>
              <w:t>学习内容</w:t>
            </w:r>
          </w:p>
        </w:tc>
        <w:tc>
          <w:tcPr>
            <w:tcW w:w="1134" w:type="dxa"/>
            <w:vAlign w:val="center"/>
          </w:tcPr>
          <w:p w:rsidR="008E7E04" w:rsidRPr="001539C3" w:rsidRDefault="008E7E04" w:rsidP="00F558CE">
            <w:pPr>
              <w:spacing w:line="288" w:lineRule="auto"/>
              <w:jc w:val="center"/>
              <w:rPr>
                <w:b/>
              </w:rPr>
            </w:pPr>
            <w:r>
              <w:rPr>
                <w:rFonts w:hint="eastAsia"/>
                <w:b/>
              </w:rPr>
              <w:t>实验</w:t>
            </w:r>
          </w:p>
        </w:tc>
      </w:tr>
      <w:tr w:rsidR="008E7E04" w:rsidRPr="001539C3" w:rsidTr="008E7E04">
        <w:trPr>
          <w:trHeight w:val="518"/>
        </w:trPr>
        <w:tc>
          <w:tcPr>
            <w:tcW w:w="1101" w:type="dxa"/>
            <w:vAlign w:val="center"/>
          </w:tcPr>
          <w:p w:rsidR="008E7E04" w:rsidRPr="001539C3" w:rsidRDefault="008E7E04" w:rsidP="00F558CE">
            <w:pPr>
              <w:spacing w:line="288" w:lineRule="auto"/>
              <w:jc w:val="center"/>
              <w:rPr>
                <w:b/>
              </w:rPr>
            </w:pPr>
            <w:r w:rsidRPr="001539C3">
              <w:rPr>
                <w:rFonts w:hint="eastAsia"/>
                <w:b/>
              </w:rPr>
              <w:t>1</w:t>
            </w:r>
          </w:p>
        </w:tc>
        <w:tc>
          <w:tcPr>
            <w:tcW w:w="6804" w:type="dxa"/>
            <w:vAlign w:val="center"/>
          </w:tcPr>
          <w:p w:rsidR="008E7E04" w:rsidRPr="008E7E04" w:rsidRDefault="008E7E04" w:rsidP="00F558CE">
            <w:pPr>
              <w:spacing w:line="288" w:lineRule="auto"/>
              <w:rPr>
                <w:b/>
              </w:rPr>
            </w:pPr>
            <w:r w:rsidRPr="008E7E04">
              <w:rPr>
                <w:rFonts w:hint="eastAsia"/>
                <w:b/>
              </w:rPr>
              <w:t>实验总论，内毒素休克小鼠模型的建立及鉴定</w:t>
            </w:r>
            <w:r w:rsidRPr="008E7E04">
              <w:rPr>
                <w:rFonts w:hint="eastAsia"/>
                <w:b/>
              </w:rPr>
              <w:t xml:space="preserve"> 1</w:t>
            </w:r>
            <w:r>
              <w:rPr>
                <w:rFonts w:hint="eastAsia"/>
                <w:b/>
              </w:rPr>
              <w:t>——</w:t>
            </w:r>
            <w:r w:rsidRPr="008E7E04">
              <w:rPr>
                <w:rFonts w:hint="eastAsia"/>
                <w:b/>
              </w:rPr>
              <w:t>LPS</w:t>
            </w:r>
            <w:r w:rsidRPr="008E7E04">
              <w:rPr>
                <w:rFonts w:hint="eastAsia"/>
                <w:b/>
              </w:rPr>
              <w:t>腹腔注射及实验基本操作</w:t>
            </w:r>
          </w:p>
        </w:tc>
        <w:tc>
          <w:tcPr>
            <w:tcW w:w="1134" w:type="dxa"/>
          </w:tcPr>
          <w:p w:rsidR="008E7E04" w:rsidRPr="001539C3" w:rsidRDefault="008E7E04" w:rsidP="00F558CE">
            <w:pPr>
              <w:spacing w:line="288" w:lineRule="auto"/>
              <w:jc w:val="center"/>
              <w:rPr>
                <w:b/>
              </w:rPr>
            </w:pPr>
            <w:r>
              <w:rPr>
                <w:rFonts w:hint="eastAsia"/>
                <w:b/>
              </w:rPr>
              <w:t>2</w:t>
            </w:r>
          </w:p>
        </w:tc>
      </w:tr>
      <w:tr w:rsidR="008E7E04" w:rsidRPr="001539C3" w:rsidTr="008E7E04">
        <w:trPr>
          <w:trHeight w:val="540"/>
        </w:trPr>
        <w:tc>
          <w:tcPr>
            <w:tcW w:w="1101" w:type="dxa"/>
            <w:vAlign w:val="center"/>
          </w:tcPr>
          <w:p w:rsidR="008E7E04" w:rsidRPr="001539C3" w:rsidRDefault="008E7E04" w:rsidP="00F558CE">
            <w:pPr>
              <w:spacing w:line="288" w:lineRule="auto"/>
              <w:jc w:val="center"/>
              <w:rPr>
                <w:b/>
              </w:rPr>
            </w:pPr>
            <w:r w:rsidRPr="001539C3">
              <w:rPr>
                <w:rFonts w:hint="eastAsia"/>
                <w:b/>
              </w:rPr>
              <w:t>2</w:t>
            </w:r>
          </w:p>
        </w:tc>
        <w:tc>
          <w:tcPr>
            <w:tcW w:w="6804" w:type="dxa"/>
            <w:vAlign w:val="center"/>
          </w:tcPr>
          <w:p w:rsidR="008E7E04" w:rsidRPr="001539C3" w:rsidRDefault="008E7E04" w:rsidP="00F558CE">
            <w:pPr>
              <w:spacing w:line="288" w:lineRule="auto"/>
              <w:rPr>
                <w:b/>
              </w:rPr>
            </w:pPr>
            <w:r w:rsidRPr="008E7E04">
              <w:rPr>
                <w:rFonts w:hint="eastAsia"/>
                <w:b/>
              </w:rPr>
              <w:t>内毒素休克小鼠模型的建立及鉴定</w:t>
            </w:r>
            <w:r w:rsidRPr="008E7E04">
              <w:rPr>
                <w:rFonts w:hint="eastAsia"/>
                <w:b/>
              </w:rPr>
              <w:t xml:space="preserve"> 2</w:t>
            </w:r>
            <w:r>
              <w:rPr>
                <w:rFonts w:hint="eastAsia"/>
                <w:b/>
              </w:rPr>
              <w:t>——</w:t>
            </w:r>
            <w:r w:rsidRPr="008E7E04">
              <w:rPr>
                <w:rFonts w:hint="eastAsia"/>
                <w:b/>
              </w:rPr>
              <w:t>分离腹腔巨噬细胞及体外培养</w:t>
            </w:r>
          </w:p>
        </w:tc>
        <w:tc>
          <w:tcPr>
            <w:tcW w:w="1134" w:type="dxa"/>
          </w:tcPr>
          <w:p w:rsidR="008E7E04" w:rsidRPr="001539C3" w:rsidRDefault="008E7E04" w:rsidP="00F558CE">
            <w:pPr>
              <w:spacing w:line="288" w:lineRule="auto"/>
              <w:jc w:val="center"/>
              <w:rPr>
                <w:b/>
              </w:rPr>
            </w:pPr>
            <w:r>
              <w:rPr>
                <w:rFonts w:hint="eastAsia"/>
                <w:b/>
              </w:rPr>
              <w:t>4</w:t>
            </w:r>
          </w:p>
        </w:tc>
      </w:tr>
      <w:tr w:rsidR="008E7E04" w:rsidRPr="001539C3" w:rsidTr="008E7E04">
        <w:trPr>
          <w:trHeight w:val="561"/>
        </w:trPr>
        <w:tc>
          <w:tcPr>
            <w:tcW w:w="1101" w:type="dxa"/>
            <w:vAlign w:val="center"/>
          </w:tcPr>
          <w:p w:rsidR="008E7E04" w:rsidRPr="001539C3" w:rsidRDefault="008E7E04" w:rsidP="00F558CE">
            <w:pPr>
              <w:spacing w:line="288" w:lineRule="auto"/>
              <w:jc w:val="center"/>
              <w:rPr>
                <w:b/>
              </w:rPr>
            </w:pPr>
            <w:r w:rsidRPr="001539C3">
              <w:rPr>
                <w:rFonts w:hint="eastAsia"/>
                <w:b/>
              </w:rPr>
              <w:t>3</w:t>
            </w:r>
          </w:p>
        </w:tc>
        <w:tc>
          <w:tcPr>
            <w:tcW w:w="6804" w:type="dxa"/>
            <w:vAlign w:val="center"/>
          </w:tcPr>
          <w:p w:rsidR="008E7E04" w:rsidRPr="001539C3" w:rsidRDefault="008E7E04" w:rsidP="00F558CE">
            <w:pPr>
              <w:spacing w:line="288" w:lineRule="auto"/>
              <w:rPr>
                <w:b/>
              </w:rPr>
            </w:pPr>
            <w:r w:rsidRPr="008E7E04">
              <w:rPr>
                <w:rFonts w:hint="eastAsia"/>
                <w:b/>
              </w:rPr>
              <w:t>内毒素休克小鼠模型的建立及鉴定</w:t>
            </w:r>
            <w:r w:rsidRPr="008E7E04">
              <w:rPr>
                <w:rFonts w:hint="eastAsia"/>
                <w:b/>
              </w:rPr>
              <w:t xml:space="preserve"> 3</w:t>
            </w:r>
            <w:r>
              <w:rPr>
                <w:rFonts w:hint="eastAsia"/>
                <w:b/>
              </w:rPr>
              <w:t>——</w:t>
            </w:r>
            <w:r w:rsidRPr="008E7E04">
              <w:rPr>
                <w:rFonts w:hint="eastAsia"/>
                <w:b/>
              </w:rPr>
              <w:t>小鼠腹腔巨噬细胞总</w:t>
            </w:r>
            <w:r w:rsidRPr="008E7E04">
              <w:rPr>
                <w:rFonts w:hint="eastAsia"/>
                <w:b/>
              </w:rPr>
              <w:t xml:space="preserve"> RNA</w:t>
            </w:r>
            <w:r w:rsidRPr="008E7E04">
              <w:rPr>
                <w:rFonts w:hint="eastAsia"/>
                <w:b/>
              </w:rPr>
              <w:t>提取及反转录</w:t>
            </w:r>
          </w:p>
        </w:tc>
        <w:tc>
          <w:tcPr>
            <w:tcW w:w="1134" w:type="dxa"/>
          </w:tcPr>
          <w:p w:rsidR="008E7E04" w:rsidRPr="001539C3" w:rsidRDefault="008E7E04" w:rsidP="00F558CE">
            <w:pPr>
              <w:spacing w:line="288" w:lineRule="auto"/>
              <w:jc w:val="center"/>
              <w:rPr>
                <w:b/>
              </w:rPr>
            </w:pPr>
            <w:r>
              <w:rPr>
                <w:rFonts w:hint="eastAsia"/>
                <w:b/>
              </w:rPr>
              <w:t>4</w:t>
            </w:r>
          </w:p>
        </w:tc>
      </w:tr>
      <w:tr w:rsidR="008E7E04" w:rsidRPr="001539C3" w:rsidTr="008E7E04">
        <w:trPr>
          <w:trHeight w:val="569"/>
        </w:trPr>
        <w:tc>
          <w:tcPr>
            <w:tcW w:w="1101" w:type="dxa"/>
            <w:vAlign w:val="center"/>
          </w:tcPr>
          <w:p w:rsidR="008E7E04" w:rsidRPr="001539C3" w:rsidRDefault="008E7E04" w:rsidP="00F558CE">
            <w:pPr>
              <w:spacing w:line="288" w:lineRule="auto"/>
              <w:jc w:val="center"/>
              <w:rPr>
                <w:b/>
              </w:rPr>
            </w:pPr>
            <w:r w:rsidRPr="001539C3">
              <w:rPr>
                <w:rFonts w:hint="eastAsia"/>
                <w:b/>
              </w:rPr>
              <w:t>4</w:t>
            </w:r>
          </w:p>
        </w:tc>
        <w:tc>
          <w:tcPr>
            <w:tcW w:w="6804" w:type="dxa"/>
            <w:vAlign w:val="center"/>
          </w:tcPr>
          <w:p w:rsidR="008E7E04" w:rsidRPr="001539C3" w:rsidRDefault="008E7E04" w:rsidP="00F558CE">
            <w:pPr>
              <w:spacing w:line="288" w:lineRule="auto"/>
              <w:rPr>
                <w:b/>
              </w:rPr>
            </w:pPr>
            <w:r w:rsidRPr="008E7E04">
              <w:rPr>
                <w:rFonts w:hint="eastAsia"/>
                <w:b/>
              </w:rPr>
              <w:t>内毒素休克小鼠模型的建立及鉴定</w:t>
            </w:r>
            <w:r w:rsidRPr="008E7E04">
              <w:rPr>
                <w:rFonts w:hint="eastAsia"/>
                <w:b/>
              </w:rPr>
              <w:t xml:space="preserve"> 4</w:t>
            </w:r>
            <w:r>
              <w:rPr>
                <w:rFonts w:hint="eastAsia"/>
                <w:b/>
              </w:rPr>
              <w:t>——</w:t>
            </w:r>
            <w:r w:rsidRPr="008E7E04">
              <w:rPr>
                <w:rFonts w:hint="eastAsia"/>
                <w:b/>
              </w:rPr>
              <w:t>PCR</w:t>
            </w:r>
            <w:r w:rsidRPr="008E7E04">
              <w:rPr>
                <w:rFonts w:hint="eastAsia"/>
                <w:b/>
              </w:rPr>
              <w:t>扩增腹腔巨噬细胞</w:t>
            </w:r>
            <w:r w:rsidRPr="008E7E04">
              <w:rPr>
                <w:rFonts w:hint="eastAsia"/>
                <w:b/>
              </w:rPr>
              <w:t xml:space="preserve"> IL-1</w:t>
            </w:r>
            <w:r w:rsidRPr="008E7E04">
              <w:rPr>
                <w:rFonts w:hint="eastAsia"/>
                <w:b/>
              </w:rPr>
              <w:t>β基因</w:t>
            </w:r>
          </w:p>
        </w:tc>
        <w:tc>
          <w:tcPr>
            <w:tcW w:w="1134" w:type="dxa"/>
          </w:tcPr>
          <w:p w:rsidR="008E7E04" w:rsidRPr="001539C3" w:rsidRDefault="008E7E04" w:rsidP="00F558CE">
            <w:pPr>
              <w:spacing w:line="288" w:lineRule="auto"/>
              <w:jc w:val="center"/>
              <w:rPr>
                <w:b/>
              </w:rPr>
            </w:pPr>
            <w:r>
              <w:rPr>
                <w:rFonts w:hint="eastAsia"/>
                <w:b/>
              </w:rPr>
              <w:t>4</w:t>
            </w:r>
          </w:p>
        </w:tc>
      </w:tr>
      <w:tr w:rsidR="008E7E04" w:rsidRPr="001539C3" w:rsidTr="008E7E04">
        <w:trPr>
          <w:trHeight w:val="549"/>
        </w:trPr>
        <w:tc>
          <w:tcPr>
            <w:tcW w:w="1101" w:type="dxa"/>
            <w:vAlign w:val="center"/>
          </w:tcPr>
          <w:p w:rsidR="008E7E04" w:rsidRPr="001539C3" w:rsidRDefault="008E7E04" w:rsidP="00F558CE">
            <w:pPr>
              <w:spacing w:line="288" w:lineRule="auto"/>
              <w:jc w:val="center"/>
              <w:rPr>
                <w:b/>
              </w:rPr>
            </w:pPr>
            <w:r w:rsidRPr="001539C3">
              <w:rPr>
                <w:rFonts w:hint="eastAsia"/>
                <w:b/>
              </w:rPr>
              <w:t>5</w:t>
            </w:r>
          </w:p>
        </w:tc>
        <w:tc>
          <w:tcPr>
            <w:tcW w:w="6804" w:type="dxa"/>
            <w:vAlign w:val="center"/>
          </w:tcPr>
          <w:p w:rsidR="008E7E04" w:rsidRPr="001539C3" w:rsidRDefault="008E7E04" w:rsidP="00F558CE">
            <w:pPr>
              <w:spacing w:line="288" w:lineRule="auto"/>
              <w:rPr>
                <w:b/>
              </w:rPr>
            </w:pPr>
            <w:r w:rsidRPr="008E7E04">
              <w:rPr>
                <w:rFonts w:hint="eastAsia"/>
                <w:b/>
              </w:rPr>
              <w:t>内毒素休克小鼠模型的建立及鉴定</w:t>
            </w:r>
            <w:r w:rsidRPr="008E7E04">
              <w:rPr>
                <w:rFonts w:hint="eastAsia"/>
                <w:b/>
              </w:rPr>
              <w:t xml:space="preserve"> 5</w:t>
            </w:r>
            <w:r>
              <w:rPr>
                <w:rFonts w:hint="eastAsia"/>
                <w:b/>
              </w:rPr>
              <w:t>——</w:t>
            </w:r>
            <w:r w:rsidRPr="008E7E04">
              <w:rPr>
                <w:rFonts w:hint="eastAsia"/>
                <w:b/>
              </w:rPr>
              <w:t>ELISA</w:t>
            </w:r>
            <w:r w:rsidRPr="008E7E04">
              <w:rPr>
                <w:rFonts w:hint="eastAsia"/>
                <w:b/>
              </w:rPr>
              <w:t>检测巨噬细胞培养上清中</w:t>
            </w:r>
            <w:r w:rsidRPr="008E7E04">
              <w:rPr>
                <w:rFonts w:hint="eastAsia"/>
                <w:b/>
              </w:rPr>
              <w:t>IL-1</w:t>
            </w:r>
            <w:r w:rsidRPr="008E7E04">
              <w:rPr>
                <w:rFonts w:hint="eastAsia"/>
                <w:b/>
              </w:rPr>
              <w:t>β的含量</w:t>
            </w:r>
          </w:p>
        </w:tc>
        <w:tc>
          <w:tcPr>
            <w:tcW w:w="1134" w:type="dxa"/>
          </w:tcPr>
          <w:p w:rsidR="008E7E04" w:rsidRPr="001539C3" w:rsidRDefault="008E7E04" w:rsidP="00F558CE">
            <w:pPr>
              <w:spacing w:line="288" w:lineRule="auto"/>
              <w:jc w:val="center"/>
              <w:rPr>
                <w:b/>
              </w:rPr>
            </w:pPr>
            <w:r>
              <w:rPr>
                <w:rFonts w:hint="eastAsia"/>
                <w:b/>
              </w:rPr>
              <w:t>4</w:t>
            </w:r>
          </w:p>
        </w:tc>
      </w:tr>
      <w:tr w:rsidR="008E7E04" w:rsidRPr="001539C3" w:rsidTr="008E7E04">
        <w:trPr>
          <w:trHeight w:val="557"/>
        </w:trPr>
        <w:tc>
          <w:tcPr>
            <w:tcW w:w="1101" w:type="dxa"/>
            <w:vAlign w:val="center"/>
          </w:tcPr>
          <w:p w:rsidR="008E7E04" w:rsidRPr="001539C3" w:rsidRDefault="008E7E04" w:rsidP="00F558CE">
            <w:pPr>
              <w:spacing w:line="288" w:lineRule="auto"/>
              <w:jc w:val="center"/>
              <w:rPr>
                <w:b/>
              </w:rPr>
            </w:pPr>
            <w:r w:rsidRPr="001539C3">
              <w:rPr>
                <w:rFonts w:hint="eastAsia"/>
                <w:b/>
              </w:rPr>
              <w:t>6</w:t>
            </w:r>
          </w:p>
        </w:tc>
        <w:tc>
          <w:tcPr>
            <w:tcW w:w="6804" w:type="dxa"/>
            <w:vAlign w:val="center"/>
          </w:tcPr>
          <w:p w:rsidR="008E7E04" w:rsidRPr="001539C3" w:rsidRDefault="008E7E04" w:rsidP="00F558CE">
            <w:pPr>
              <w:spacing w:line="288" w:lineRule="auto"/>
              <w:rPr>
                <w:b/>
              </w:rPr>
            </w:pPr>
            <w:r w:rsidRPr="008E7E04">
              <w:rPr>
                <w:rFonts w:hint="eastAsia"/>
                <w:b/>
              </w:rPr>
              <w:t>分子克隆实验</w:t>
            </w:r>
            <w:r w:rsidRPr="008E7E04">
              <w:rPr>
                <w:rFonts w:hint="eastAsia"/>
                <w:b/>
              </w:rPr>
              <w:t xml:space="preserve"> 1</w:t>
            </w:r>
            <w:r>
              <w:rPr>
                <w:rFonts w:hint="eastAsia"/>
                <w:b/>
              </w:rPr>
              <w:t>——</w:t>
            </w:r>
            <w:r w:rsidRPr="008E7E04">
              <w:rPr>
                <w:rFonts w:hint="eastAsia"/>
                <w:b/>
              </w:rPr>
              <w:t>质粒</w:t>
            </w:r>
            <w:r w:rsidRPr="008E7E04">
              <w:rPr>
                <w:rFonts w:hint="eastAsia"/>
                <w:b/>
              </w:rPr>
              <w:t xml:space="preserve"> DNA</w:t>
            </w:r>
            <w:r w:rsidRPr="008E7E04">
              <w:rPr>
                <w:rFonts w:hint="eastAsia"/>
                <w:b/>
              </w:rPr>
              <w:t>的提取、纯化及浓度测定</w:t>
            </w:r>
          </w:p>
        </w:tc>
        <w:tc>
          <w:tcPr>
            <w:tcW w:w="1134" w:type="dxa"/>
          </w:tcPr>
          <w:p w:rsidR="008E7E04" w:rsidRPr="001539C3" w:rsidRDefault="008E7E04" w:rsidP="00F558CE">
            <w:pPr>
              <w:spacing w:line="288" w:lineRule="auto"/>
              <w:jc w:val="center"/>
              <w:rPr>
                <w:b/>
              </w:rPr>
            </w:pPr>
            <w:r>
              <w:rPr>
                <w:rFonts w:hint="eastAsia"/>
                <w:b/>
              </w:rPr>
              <w:t>4</w:t>
            </w:r>
          </w:p>
        </w:tc>
      </w:tr>
      <w:tr w:rsidR="008E7E04" w:rsidRPr="001539C3" w:rsidTr="008E7E04">
        <w:trPr>
          <w:trHeight w:val="551"/>
        </w:trPr>
        <w:tc>
          <w:tcPr>
            <w:tcW w:w="1101" w:type="dxa"/>
            <w:vAlign w:val="center"/>
          </w:tcPr>
          <w:p w:rsidR="008E7E04" w:rsidRPr="001539C3" w:rsidRDefault="008E7E04" w:rsidP="00F558CE">
            <w:pPr>
              <w:spacing w:line="288" w:lineRule="auto"/>
              <w:jc w:val="center"/>
              <w:rPr>
                <w:b/>
              </w:rPr>
            </w:pPr>
            <w:r>
              <w:rPr>
                <w:rFonts w:hint="eastAsia"/>
                <w:b/>
              </w:rPr>
              <w:t>7</w:t>
            </w:r>
          </w:p>
        </w:tc>
        <w:tc>
          <w:tcPr>
            <w:tcW w:w="6804" w:type="dxa"/>
            <w:vAlign w:val="center"/>
          </w:tcPr>
          <w:p w:rsidR="008E7E04" w:rsidRPr="001539C3" w:rsidRDefault="008E7E04" w:rsidP="00F558CE">
            <w:pPr>
              <w:spacing w:line="288" w:lineRule="auto"/>
              <w:rPr>
                <w:b/>
              </w:rPr>
            </w:pPr>
            <w:r w:rsidRPr="008E7E04">
              <w:rPr>
                <w:rFonts w:hint="eastAsia"/>
                <w:b/>
              </w:rPr>
              <w:t>分子克隆实验</w:t>
            </w:r>
            <w:r w:rsidRPr="008E7E04">
              <w:rPr>
                <w:rFonts w:hint="eastAsia"/>
                <w:b/>
              </w:rPr>
              <w:t xml:space="preserve"> 2</w:t>
            </w:r>
            <w:r>
              <w:rPr>
                <w:rFonts w:hint="eastAsia"/>
                <w:b/>
              </w:rPr>
              <w:t>——</w:t>
            </w:r>
            <w:r w:rsidRPr="008E7E04">
              <w:rPr>
                <w:rFonts w:hint="eastAsia"/>
                <w:b/>
              </w:rPr>
              <w:t>质粒</w:t>
            </w:r>
            <w:r w:rsidRPr="008E7E04">
              <w:rPr>
                <w:rFonts w:hint="eastAsia"/>
                <w:b/>
              </w:rPr>
              <w:t xml:space="preserve"> DNA</w:t>
            </w:r>
            <w:r w:rsidRPr="008E7E04">
              <w:rPr>
                <w:rFonts w:hint="eastAsia"/>
                <w:b/>
              </w:rPr>
              <w:t>的酶切鉴定及琼脂糖凝胶电泳</w:t>
            </w:r>
          </w:p>
        </w:tc>
        <w:tc>
          <w:tcPr>
            <w:tcW w:w="1134" w:type="dxa"/>
          </w:tcPr>
          <w:p w:rsidR="008E7E04" w:rsidRPr="001539C3" w:rsidRDefault="008E7E04" w:rsidP="00F558CE">
            <w:pPr>
              <w:spacing w:line="288" w:lineRule="auto"/>
              <w:jc w:val="center"/>
              <w:rPr>
                <w:b/>
              </w:rPr>
            </w:pPr>
            <w:r>
              <w:rPr>
                <w:rFonts w:hint="eastAsia"/>
                <w:b/>
              </w:rPr>
              <w:t>3</w:t>
            </w:r>
          </w:p>
        </w:tc>
      </w:tr>
      <w:tr w:rsidR="008E7E04" w:rsidRPr="001539C3" w:rsidTr="008E7E04">
        <w:trPr>
          <w:trHeight w:val="573"/>
        </w:trPr>
        <w:tc>
          <w:tcPr>
            <w:tcW w:w="1101" w:type="dxa"/>
            <w:vAlign w:val="center"/>
          </w:tcPr>
          <w:p w:rsidR="008E7E04" w:rsidRPr="001539C3" w:rsidRDefault="008E7E04" w:rsidP="0096220C">
            <w:pPr>
              <w:spacing w:line="288" w:lineRule="auto"/>
              <w:jc w:val="center"/>
              <w:rPr>
                <w:b/>
              </w:rPr>
            </w:pPr>
            <w:r>
              <w:rPr>
                <w:rFonts w:hint="eastAsia"/>
                <w:b/>
              </w:rPr>
              <w:t>8</w:t>
            </w:r>
          </w:p>
        </w:tc>
        <w:tc>
          <w:tcPr>
            <w:tcW w:w="6804" w:type="dxa"/>
            <w:vAlign w:val="center"/>
          </w:tcPr>
          <w:p w:rsidR="008E7E04" w:rsidRPr="001539C3" w:rsidRDefault="008E7E04" w:rsidP="00F558CE">
            <w:pPr>
              <w:spacing w:line="288" w:lineRule="auto"/>
              <w:rPr>
                <w:b/>
              </w:rPr>
            </w:pPr>
            <w:r w:rsidRPr="008E7E04">
              <w:rPr>
                <w:rFonts w:hint="eastAsia"/>
                <w:b/>
              </w:rPr>
              <w:t>分子克隆实验</w:t>
            </w:r>
            <w:r w:rsidRPr="008E7E04">
              <w:rPr>
                <w:rFonts w:hint="eastAsia"/>
                <w:b/>
              </w:rPr>
              <w:t xml:space="preserve"> 3</w:t>
            </w:r>
            <w:r>
              <w:rPr>
                <w:rFonts w:hint="eastAsia"/>
                <w:b/>
              </w:rPr>
              <w:t>——</w:t>
            </w:r>
            <w:r w:rsidRPr="008E7E04">
              <w:rPr>
                <w:rFonts w:hint="eastAsia"/>
                <w:b/>
              </w:rPr>
              <w:t>目的</w:t>
            </w:r>
            <w:r w:rsidRPr="008E7E04">
              <w:rPr>
                <w:rFonts w:hint="eastAsia"/>
                <w:b/>
              </w:rPr>
              <w:t xml:space="preserve"> DNA</w:t>
            </w:r>
            <w:r w:rsidRPr="008E7E04">
              <w:rPr>
                <w:rFonts w:hint="eastAsia"/>
                <w:b/>
              </w:rPr>
              <w:t>和载体</w:t>
            </w:r>
            <w:r w:rsidRPr="008E7E04">
              <w:rPr>
                <w:rFonts w:hint="eastAsia"/>
                <w:b/>
              </w:rPr>
              <w:t xml:space="preserve"> DNA</w:t>
            </w:r>
            <w:r w:rsidRPr="008E7E04">
              <w:rPr>
                <w:rFonts w:hint="eastAsia"/>
                <w:b/>
              </w:rPr>
              <w:t>酶切片段的回收</w:t>
            </w:r>
          </w:p>
        </w:tc>
        <w:tc>
          <w:tcPr>
            <w:tcW w:w="1134" w:type="dxa"/>
          </w:tcPr>
          <w:p w:rsidR="008E7E04" w:rsidRPr="001539C3" w:rsidRDefault="008E7E04" w:rsidP="00F558CE">
            <w:pPr>
              <w:spacing w:line="288" w:lineRule="auto"/>
              <w:jc w:val="center"/>
              <w:rPr>
                <w:b/>
              </w:rPr>
            </w:pPr>
            <w:r>
              <w:rPr>
                <w:rFonts w:hint="eastAsia"/>
                <w:b/>
              </w:rPr>
              <w:t>3</w:t>
            </w:r>
          </w:p>
        </w:tc>
      </w:tr>
      <w:tr w:rsidR="008E7E04" w:rsidRPr="001539C3" w:rsidTr="008E7E04">
        <w:trPr>
          <w:trHeight w:val="573"/>
        </w:trPr>
        <w:tc>
          <w:tcPr>
            <w:tcW w:w="1101" w:type="dxa"/>
            <w:vAlign w:val="center"/>
          </w:tcPr>
          <w:p w:rsidR="008E7E04" w:rsidRDefault="008E7E04" w:rsidP="0096220C">
            <w:pPr>
              <w:spacing w:line="288" w:lineRule="auto"/>
              <w:jc w:val="center"/>
              <w:rPr>
                <w:b/>
              </w:rPr>
            </w:pPr>
            <w:r>
              <w:rPr>
                <w:rFonts w:hint="eastAsia"/>
                <w:b/>
              </w:rPr>
              <w:t>9</w:t>
            </w:r>
          </w:p>
        </w:tc>
        <w:tc>
          <w:tcPr>
            <w:tcW w:w="6804" w:type="dxa"/>
            <w:vAlign w:val="center"/>
          </w:tcPr>
          <w:p w:rsidR="008E7E04" w:rsidRPr="001539C3" w:rsidRDefault="008E7E04" w:rsidP="00F558CE">
            <w:pPr>
              <w:spacing w:line="288" w:lineRule="auto"/>
              <w:rPr>
                <w:b/>
              </w:rPr>
            </w:pPr>
            <w:r w:rsidRPr="008E7E04">
              <w:rPr>
                <w:rFonts w:hint="eastAsia"/>
                <w:b/>
              </w:rPr>
              <w:t>分子克隆实验</w:t>
            </w:r>
            <w:r w:rsidRPr="008E7E04">
              <w:rPr>
                <w:rFonts w:hint="eastAsia"/>
                <w:b/>
              </w:rPr>
              <w:t xml:space="preserve"> 4</w:t>
            </w:r>
            <w:r>
              <w:rPr>
                <w:rFonts w:hint="eastAsia"/>
                <w:b/>
              </w:rPr>
              <w:t>——</w:t>
            </w:r>
            <w:r w:rsidRPr="008E7E04">
              <w:rPr>
                <w:rFonts w:hint="eastAsia"/>
                <w:b/>
              </w:rPr>
              <w:t>目的基因与载体的体外连接及转化</w:t>
            </w:r>
          </w:p>
        </w:tc>
        <w:tc>
          <w:tcPr>
            <w:tcW w:w="1134" w:type="dxa"/>
          </w:tcPr>
          <w:p w:rsidR="008E7E04" w:rsidRPr="001539C3" w:rsidRDefault="008E7E04" w:rsidP="00F558CE">
            <w:pPr>
              <w:spacing w:line="288" w:lineRule="auto"/>
              <w:jc w:val="center"/>
              <w:rPr>
                <w:b/>
              </w:rPr>
            </w:pPr>
            <w:r>
              <w:rPr>
                <w:rFonts w:hint="eastAsia"/>
                <w:b/>
              </w:rPr>
              <w:t>4</w:t>
            </w:r>
          </w:p>
        </w:tc>
      </w:tr>
      <w:tr w:rsidR="008E7E04" w:rsidRPr="001539C3" w:rsidTr="008E7E04">
        <w:trPr>
          <w:trHeight w:val="573"/>
        </w:trPr>
        <w:tc>
          <w:tcPr>
            <w:tcW w:w="1101" w:type="dxa"/>
            <w:vAlign w:val="center"/>
          </w:tcPr>
          <w:p w:rsidR="008E7E04" w:rsidRDefault="008E7E04" w:rsidP="0096220C">
            <w:pPr>
              <w:spacing w:line="288" w:lineRule="auto"/>
              <w:jc w:val="center"/>
              <w:rPr>
                <w:b/>
              </w:rPr>
            </w:pPr>
            <w:r>
              <w:rPr>
                <w:rFonts w:hint="eastAsia"/>
                <w:b/>
              </w:rPr>
              <w:t>10</w:t>
            </w:r>
          </w:p>
        </w:tc>
        <w:tc>
          <w:tcPr>
            <w:tcW w:w="6804" w:type="dxa"/>
            <w:vAlign w:val="center"/>
          </w:tcPr>
          <w:p w:rsidR="008E7E04" w:rsidRPr="001539C3" w:rsidRDefault="008E7E04" w:rsidP="008E7E04">
            <w:pPr>
              <w:spacing w:line="288" w:lineRule="auto"/>
              <w:rPr>
                <w:b/>
              </w:rPr>
            </w:pPr>
            <w:r w:rsidRPr="008E7E04">
              <w:rPr>
                <w:rFonts w:hint="eastAsia"/>
                <w:b/>
              </w:rPr>
              <w:t>分子克隆实验</w:t>
            </w:r>
            <w:r w:rsidRPr="008E7E04">
              <w:rPr>
                <w:rFonts w:hint="eastAsia"/>
                <w:b/>
              </w:rPr>
              <w:t xml:space="preserve"> 5</w:t>
            </w:r>
            <w:r>
              <w:rPr>
                <w:rFonts w:hint="eastAsia"/>
                <w:b/>
              </w:rPr>
              <w:t>——</w:t>
            </w:r>
            <w:r w:rsidRPr="008E7E04">
              <w:rPr>
                <w:rFonts w:hint="eastAsia"/>
                <w:b/>
              </w:rPr>
              <w:t>PCR</w:t>
            </w:r>
            <w:r w:rsidRPr="008E7E04">
              <w:rPr>
                <w:rFonts w:hint="eastAsia"/>
                <w:b/>
              </w:rPr>
              <w:t>法鉴定阳性克隆</w:t>
            </w:r>
          </w:p>
        </w:tc>
        <w:tc>
          <w:tcPr>
            <w:tcW w:w="1134" w:type="dxa"/>
          </w:tcPr>
          <w:p w:rsidR="008E7E04" w:rsidRPr="001539C3" w:rsidRDefault="008E7E04" w:rsidP="00F558CE">
            <w:pPr>
              <w:spacing w:line="288" w:lineRule="auto"/>
              <w:jc w:val="center"/>
              <w:rPr>
                <w:b/>
              </w:rPr>
            </w:pPr>
            <w:r>
              <w:rPr>
                <w:rFonts w:hint="eastAsia"/>
                <w:b/>
              </w:rPr>
              <w:t>4</w:t>
            </w:r>
          </w:p>
        </w:tc>
      </w:tr>
    </w:tbl>
    <w:p w:rsidR="00034406" w:rsidRPr="00C55CEE" w:rsidRDefault="00034406" w:rsidP="003C796B">
      <w:pPr>
        <w:spacing w:line="288" w:lineRule="auto"/>
        <w:rPr>
          <w:b/>
        </w:rPr>
      </w:pPr>
    </w:p>
    <w:sectPr w:rsidR="00034406" w:rsidRPr="00C55CEE" w:rsidSect="003C796B">
      <w:headerReference w:type="default" r:id="rId6"/>
      <w:pgSz w:w="11906" w:h="16838"/>
      <w:pgMar w:top="1440" w:right="1797" w:bottom="1440" w:left="1797"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58B" w:rsidRDefault="00D6358B">
      <w:r>
        <w:separator/>
      </w:r>
    </w:p>
  </w:endnote>
  <w:endnote w:type="continuationSeparator" w:id="1">
    <w:p w:rsidR="00D6358B" w:rsidRDefault="00D635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58B" w:rsidRDefault="00D6358B">
      <w:r>
        <w:separator/>
      </w:r>
    </w:p>
  </w:footnote>
  <w:footnote w:type="continuationSeparator" w:id="1">
    <w:p w:rsidR="00D6358B" w:rsidRDefault="00D635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912" w:rsidRDefault="00E27912" w:rsidP="009616AE">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301D"/>
    <w:rsid w:val="00034406"/>
    <w:rsid w:val="0005733D"/>
    <w:rsid w:val="00057C27"/>
    <w:rsid w:val="000B10C4"/>
    <w:rsid w:val="000D5E4E"/>
    <w:rsid w:val="000E7912"/>
    <w:rsid w:val="00127915"/>
    <w:rsid w:val="001326E1"/>
    <w:rsid w:val="00144562"/>
    <w:rsid w:val="001539C3"/>
    <w:rsid w:val="001610BF"/>
    <w:rsid w:val="0019540F"/>
    <w:rsid w:val="001B10CC"/>
    <w:rsid w:val="001C7FA6"/>
    <w:rsid w:val="001D40CF"/>
    <w:rsid w:val="001F6D56"/>
    <w:rsid w:val="001F71A6"/>
    <w:rsid w:val="00282131"/>
    <w:rsid w:val="0028620A"/>
    <w:rsid w:val="002928BA"/>
    <w:rsid w:val="00346CE8"/>
    <w:rsid w:val="003627C0"/>
    <w:rsid w:val="00392618"/>
    <w:rsid w:val="003A2E55"/>
    <w:rsid w:val="003B0897"/>
    <w:rsid w:val="003C796B"/>
    <w:rsid w:val="003E6B75"/>
    <w:rsid w:val="004637D4"/>
    <w:rsid w:val="004901C4"/>
    <w:rsid w:val="004F1368"/>
    <w:rsid w:val="004F37E1"/>
    <w:rsid w:val="00531B20"/>
    <w:rsid w:val="00546110"/>
    <w:rsid w:val="00550E84"/>
    <w:rsid w:val="00567976"/>
    <w:rsid w:val="005B73AC"/>
    <w:rsid w:val="005C0527"/>
    <w:rsid w:val="005D63EB"/>
    <w:rsid w:val="005E73F2"/>
    <w:rsid w:val="00606413"/>
    <w:rsid w:val="00663BE9"/>
    <w:rsid w:val="006F046B"/>
    <w:rsid w:val="00765DDB"/>
    <w:rsid w:val="00787CF9"/>
    <w:rsid w:val="0079478D"/>
    <w:rsid w:val="008043E8"/>
    <w:rsid w:val="00811DE6"/>
    <w:rsid w:val="00836128"/>
    <w:rsid w:val="008E7E04"/>
    <w:rsid w:val="008F68AF"/>
    <w:rsid w:val="009208A6"/>
    <w:rsid w:val="00944BB9"/>
    <w:rsid w:val="009616AE"/>
    <w:rsid w:val="0096220C"/>
    <w:rsid w:val="009C4347"/>
    <w:rsid w:val="009D753B"/>
    <w:rsid w:val="00A14F9D"/>
    <w:rsid w:val="00A51F53"/>
    <w:rsid w:val="00AF47A8"/>
    <w:rsid w:val="00B25254"/>
    <w:rsid w:val="00B934F0"/>
    <w:rsid w:val="00BD6BE9"/>
    <w:rsid w:val="00C06114"/>
    <w:rsid w:val="00C27775"/>
    <w:rsid w:val="00C30AA5"/>
    <w:rsid w:val="00C453E0"/>
    <w:rsid w:val="00C55CEE"/>
    <w:rsid w:val="00C62E59"/>
    <w:rsid w:val="00CA0100"/>
    <w:rsid w:val="00CC301D"/>
    <w:rsid w:val="00CD0EB0"/>
    <w:rsid w:val="00CD7C0C"/>
    <w:rsid w:val="00CE27A7"/>
    <w:rsid w:val="00D144F9"/>
    <w:rsid w:val="00D1782D"/>
    <w:rsid w:val="00D30BCB"/>
    <w:rsid w:val="00D424DF"/>
    <w:rsid w:val="00D6358B"/>
    <w:rsid w:val="00D639CA"/>
    <w:rsid w:val="00D82469"/>
    <w:rsid w:val="00DB2711"/>
    <w:rsid w:val="00DB48BA"/>
    <w:rsid w:val="00DC2D05"/>
    <w:rsid w:val="00DD7F30"/>
    <w:rsid w:val="00DE1E48"/>
    <w:rsid w:val="00E27018"/>
    <w:rsid w:val="00E27912"/>
    <w:rsid w:val="00E76387"/>
    <w:rsid w:val="00EC33D5"/>
    <w:rsid w:val="00F00973"/>
    <w:rsid w:val="00F07974"/>
    <w:rsid w:val="00F219BF"/>
    <w:rsid w:val="00F219DF"/>
    <w:rsid w:val="00F2740C"/>
    <w:rsid w:val="00F558CE"/>
    <w:rsid w:val="00F962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44F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C301D"/>
    <w:pPr>
      <w:pBdr>
        <w:bottom w:val="single" w:sz="6" w:space="1" w:color="auto"/>
      </w:pBdr>
      <w:tabs>
        <w:tab w:val="center" w:pos="4153"/>
        <w:tab w:val="right" w:pos="8306"/>
      </w:tabs>
      <w:snapToGrid w:val="0"/>
      <w:jc w:val="center"/>
    </w:pPr>
    <w:rPr>
      <w:sz w:val="18"/>
      <w:szCs w:val="18"/>
    </w:rPr>
  </w:style>
  <w:style w:type="paragraph" w:styleId="a4">
    <w:name w:val="footer"/>
    <w:basedOn w:val="a"/>
    <w:rsid w:val="00CC301D"/>
    <w:pPr>
      <w:tabs>
        <w:tab w:val="center" w:pos="4153"/>
        <w:tab w:val="right" w:pos="8306"/>
      </w:tabs>
      <w:snapToGrid w:val="0"/>
      <w:jc w:val="left"/>
    </w:pPr>
    <w:rPr>
      <w:sz w:val="18"/>
      <w:szCs w:val="18"/>
    </w:rPr>
  </w:style>
  <w:style w:type="table" w:styleId="a5">
    <w:name w:val="Table Grid"/>
    <w:basedOn w:val="a1"/>
    <w:rsid w:val="00E2791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basedOn w:val="a0"/>
    <w:uiPriority w:val="20"/>
    <w:qFormat/>
    <w:rsid w:val="0056797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4</Pages>
  <Words>396</Words>
  <Characters>2261</Characters>
  <Application>Microsoft Office Word</Application>
  <DocSecurity>0</DocSecurity>
  <Lines>18</Lines>
  <Paragraphs>5</Paragraphs>
  <ScaleCrop>false</ScaleCrop>
  <Company>乐陵市卓诚计算机公司</Company>
  <LinksUpToDate>false</LinksUpToDate>
  <CharactersWithSpaces>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 础 医 学 专 业 课 程 介 绍 </dc:title>
  <dc:creator>ZC User</dc:creator>
  <cp:lastModifiedBy>Administrator</cp:lastModifiedBy>
  <cp:revision>24</cp:revision>
  <cp:lastPrinted>2019-04-25T07:47:00Z</cp:lastPrinted>
  <dcterms:created xsi:type="dcterms:W3CDTF">2023-11-08T07:09:00Z</dcterms:created>
  <dcterms:modified xsi:type="dcterms:W3CDTF">2023-12-19T06:24:00Z</dcterms:modified>
</cp:coreProperties>
</file>