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ED6C">
      <w:pPr>
        <w:snapToGrid w:val="0"/>
        <w:spacing w:line="312"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天津市安定医院儿童门诊孤独症治疗开放区域改造项目</w:t>
      </w:r>
    </w:p>
    <w:p w14:paraId="4F937508">
      <w:pPr>
        <w:pStyle w:val="2"/>
        <w:ind w:left="0" w:leftChars="0" w:firstLine="3534" w:firstLineChars="1100"/>
        <w:jc w:val="left"/>
        <w:rPr>
          <w:rFonts w:hint="default"/>
          <w:lang w:val="en-US" w:eastAsia="zh-CN"/>
        </w:rPr>
      </w:pPr>
      <w:r>
        <w:rPr>
          <w:rFonts w:hint="eastAsia" w:ascii="宋体" w:hAnsi="宋体" w:eastAsia="宋体" w:cs="宋体"/>
          <w:b/>
          <w:bCs/>
          <w:sz w:val="32"/>
          <w:szCs w:val="32"/>
          <w:lang w:val="en-US" w:eastAsia="zh-CN"/>
        </w:rPr>
        <w:t>院内比选公告</w:t>
      </w:r>
    </w:p>
    <w:p w14:paraId="63B6469B">
      <w:pPr>
        <w:snapToGrid w:val="0"/>
        <w:spacing w:line="312" w:lineRule="auto"/>
        <w:jc w:val="left"/>
        <w:rPr>
          <w:rFonts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 xml:space="preserve">    我院天津市安定医院儿童门诊孤独症治疗开放区域改造项目，总务科作为组织部门对该项目</w:t>
      </w:r>
      <w:r>
        <w:rPr>
          <w:rFonts w:hint="eastAsia" w:ascii="宋体" w:hAnsi="宋体" w:eastAsia="宋体" w:cs="宋体"/>
          <w:i w:val="0"/>
          <w:iCs w:val="0"/>
          <w:caps w:val="0"/>
          <w:color w:val="000000"/>
          <w:spacing w:val="0"/>
          <w:sz w:val="21"/>
          <w:szCs w:val="21"/>
          <w:shd w:val="clear" w:fill="FFFFFF"/>
        </w:rPr>
        <w:t>进行</w:t>
      </w:r>
      <w:r>
        <w:rPr>
          <w:rFonts w:hint="eastAsia" w:ascii="宋体" w:hAnsi="宋体" w:eastAsia="宋体" w:cs="宋体"/>
          <w:i w:val="0"/>
          <w:iCs w:val="0"/>
          <w:caps w:val="0"/>
          <w:color w:val="000000"/>
          <w:spacing w:val="0"/>
          <w:sz w:val="21"/>
          <w:szCs w:val="21"/>
          <w:shd w:val="clear" w:fill="FFFFFF"/>
          <w:lang w:eastAsia="zh-CN"/>
        </w:rPr>
        <w:t>院内</w:t>
      </w:r>
      <w:r>
        <w:rPr>
          <w:rFonts w:hint="eastAsia" w:ascii="宋体" w:hAnsi="宋体" w:eastAsia="宋体" w:cs="宋体"/>
          <w:i w:val="0"/>
          <w:iCs w:val="0"/>
          <w:caps w:val="0"/>
          <w:color w:val="000000"/>
          <w:spacing w:val="0"/>
          <w:sz w:val="21"/>
          <w:szCs w:val="21"/>
          <w:shd w:val="clear" w:fill="FFFFFF"/>
        </w:rPr>
        <w:t>比选，欢迎合格的供</w:t>
      </w:r>
      <w:r>
        <w:rPr>
          <w:rFonts w:hint="eastAsia" w:ascii="宋体" w:hAnsi="宋体" w:eastAsia="宋体" w:cs="宋体"/>
          <w:i w:val="0"/>
          <w:iCs w:val="0"/>
          <w:caps w:val="0"/>
          <w:color w:val="000000"/>
          <w:spacing w:val="0"/>
          <w:sz w:val="21"/>
          <w:szCs w:val="21"/>
          <w:shd w:val="clear" w:fill="FFFFFF"/>
          <w:lang w:eastAsia="zh-CN"/>
        </w:rPr>
        <w:t>应</w:t>
      </w:r>
      <w:r>
        <w:rPr>
          <w:rFonts w:hint="eastAsia" w:ascii="宋体" w:hAnsi="宋体" w:eastAsia="宋体" w:cs="宋体"/>
          <w:i w:val="0"/>
          <w:iCs w:val="0"/>
          <w:caps w:val="0"/>
          <w:color w:val="000000"/>
          <w:spacing w:val="0"/>
          <w:sz w:val="21"/>
          <w:szCs w:val="21"/>
          <w:shd w:val="clear" w:fill="FFFFFF"/>
        </w:rPr>
        <w:t>商参加。</w:t>
      </w:r>
    </w:p>
    <w:p w14:paraId="58B18FB7">
      <w:pPr>
        <w:snapToGrid w:val="0"/>
        <w:spacing w:line="312" w:lineRule="auto"/>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Style w:val="7"/>
          <w:rFonts w:hint="eastAsia" w:ascii="宋体" w:hAnsi="宋体" w:eastAsia="宋体" w:cs="宋体"/>
          <w:b/>
          <w:bCs/>
          <w:i w:val="0"/>
          <w:iCs w:val="0"/>
          <w:caps w:val="0"/>
          <w:color w:val="000000"/>
          <w:spacing w:val="0"/>
          <w:sz w:val="24"/>
          <w:szCs w:val="24"/>
          <w:shd w:val="clear" w:fill="FFFFFF"/>
        </w:rPr>
        <w:t>一、项目名称</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1"/>
          <w:szCs w:val="21"/>
          <w:shd w:val="clear" w:fill="FFFFFF"/>
          <w:lang w:val="en-US" w:eastAsia="zh-CN"/>
        </w:rPr>
        <w:t>天津市安定医院儿童门诊孤独症治疗开放区域改造项目</w:t>
      </w:r>
    </w:p>
    <w:p w14:paraId="5F918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二、项目内容及要求</w:t>
      </w:r>
      <w:r>
        <w:rPr>
          <w:rFonts w:hint="eastAsia" w:ascii="宋体" w:hAnsi="宋体" w:eastAsia="宋体" w:cs="宋体"/>
          <w:i w:val="0"/>
          <w:iCs w:val="0"/>
          <w:caps w:val="0"/>
          <w:color w:val="000000"/>
          <w:spacing w:val="0"/>
          <w:sz w:val="21"/>
          <w:szCs w:val="21"/>
          <w:shd w:val="clear" w:fill="FFFFFF"/>
        </w:rPr>
        <w:t>：</w:t>
      </w:r>
    </w:p>
    <w:p w14:paraId="52715C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1.工程内容预估量：</w:t>
      </w:r>
    </w:p>
    <w:tbl>
      <w:tblPr>
        <w:tblStyle w:val="5"/>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2450"/>
        <w:gridCol w:w="723"/>
        <w:gridCol w:w="1086"/>
        <w:gridCol w:w="3339"/>
      </w:tblGrid>
      <w:tr w14:paraId="75DD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BD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11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项目名称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D6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AB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工程量</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2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备注</w:t>
            </w:r>
          </w:p>
        </w:tc>
      </w:tr>
      <w:tr w14:paraId="5316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8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71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拆除原有软包</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4B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13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70.5</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E8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p>
        </w:tc>
      </w:tr>
      <w:tr w14:paraId="365B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拆除轻钢结构墙</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60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5F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5.04</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A9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p>
        </w:tc>
      </w:tr>
      <w:tr w14:paraId="32CF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75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A5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墙面基层处理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46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8D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70.5</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B7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环保细木工板</w:t>
            </w:r>
          </w:p>
        </w:tc>
      </w:tr>
      <w:tr w14:paraId="6752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58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A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新建轻钢结构墙</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57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60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9.72</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01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1.方钢4*6（厚度2mm）</w:t>
            </w:r>
            <w:r>
              <w:rPr>
                <w:rFonts w:hint="default" w:ascii="宋体" w:hAnsi="宋体" w:eastAsia="宋体" w:cs="宋体"/>
                <w:i w:val="0"/>
                <w:iCs w:val="0"/>
                <w:caps w:val="0"/>
                <w:color w:val="000000"/>
                <w:spacing w:val="0"/>
                <w:sz w:val="21"/>
                <w:szCs w:val="21"/>
                <w:shd w:val="clear" w:fill="FFFFFF"/>
                <w:lang w:val="en-US" w:eastAsia="zh-CN"/>
              </w:rPr>
              <w:br w:type="textWrapping"/>
            </w:r>
            <w:r>
              <w:rPr>
                <w:rFonts w:hint="default" w:ascii="宋体" w:hAnsi="宋体" w:eastAsia="宋体" w:cs="宋体"/>
                <w:i w:val="0"/>
                <w:iCs w:val="0"/>
                <w:caps w:val="0"/>
                <w:color w:val="000000"/>
                <w:spacing w:val="0"/>
                <w:sz w:val="21"/>
                <w:szCs w:val="21"/>
                <w:shd w:val="clear" w:fill="FFFFFF"/>
                <w:lang w:val="en-US" w:eastAsia="zh-CN"/>
              </w:rPr>
              <w:t>2.双面贴阻燃板（厚度9mm）</w:t>
            </w:r>
          </w:p>
        </w:tc>
      </w:tr>
      <w:tr w14:paraId="004E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3E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EE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新建软包墙面</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3E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BB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70.5</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3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1.阻燃PU造革B1级；</w:t>
            </w:r>
            <w:r>
              <w:rPr>
                <w:rFonts w:hint="default" w:ascii="宋体" w:hAnsi="宋体" w:eastAsia="宋体" w:cs="宋体"/>
                <w:i w:val="0"/>
                <w:iCs w:val="0"/>
                <w:caps w:val="0"/>
                <w:color w:val="000000"/>
                <w:spacing w:val="0"/>
                <w:sz w:val="21"/>
                <w:szCs w:val="21"/>
                <w:shd w:val="clear" w:fill="FFFFFF"/>
                <w:lang w:val="en-US" w:eastAsia="zh-CN"/>
              </w:rPr>
              <w:br w:type="textWrapping"/>
            </w:r>
            <w:r>
              <w:rPr>
                <w:rFonts w:hint="default" w:ascii="宋体" w:hAnsi="宋体" w:eastAsia="宋体" w:cs="宋体"/>
                <w:i w:val="0"/>
                <w:iCs w:val="0"/>
                <w:caps w:val="0"/>
                <w:color w:val="000000"/>
                <w:spacing w:val="0"/>
                <w:sz w:val="21"/>
                <w:szCs w:val="21"/>
                <w:shd w:val="clear" w:fill="FFFFFF"/>
                <w:lang w:val="en-US" w:eastAsia="zh-CN"/>
              </w:rPr>
              <w:t>2.阻燃海绵英标（厚度30mm）；</w:t>
            </w:r>
            <w:r>
              <w:rPr>
                <w:rFonts w:hint="default" w:ascii="宋体" w:hAnsi="宋体" w:eastAsia="宋体" w:cs="宋体"/>
                <w:i w:val="0"/>
                <w:iCs w:val="0"/>
                <w:caps w:val="0"/>
                <w:color w:val="000000"/>
                <w:spacing w:val="0"/>
                <w:sz w:val="21"/>
                <w:szCs w:val="21"/>
                <w:shd w:val="clear" w:fill="FFFFFF"/>
                <w:lang w:val="en-US" w:eastAsia="zh-CN"/>
              </w:rPr>
              <w:br w:type="textWrapping"/>
            </w:r>
            <w:r>
              <w:rPr>
                <w:rFonts w:hint="default" w:ascii="宋体" w:hAnsi="宋体" w:eastAsia="宋体" w:cs="宋体"/>
                <w:i w:val="0"/>
                <w:iCs w:val="0"/>
                <w:caps w:val="0"/>
                <w:color w:val="000000"/>
                <w:spacing w:val="0"/>
                <w:sz w:val="21"/>
                <w:szCs w:val="21"/>
                <w:shd w:val="clear" w:fill="FFFFFF"/>
                <w:lang w:val="en-US" w:eastAsia="zh-CN"/>
              </w:rPr>
              <w:t>3.阻燃板B1级</w:t>
            </w:r>
          </w:p>
        </w:tc>
      </w:tr>
      <w:tr w14:paraId="42BD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1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EC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地垫</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4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0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95</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center"/>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防滑防摔地垫</w:t>
            </w:r>
          </w:p>
        </w:tc>
      </w:tr>
    </w:tbl>
    <w:p w14:paraId="3085FB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both"/>
        <w:rPr>
          <w:rFonts w:hint="default" w:ascii="宋体" w:hAnsi="宋体" w:eastAsia="宋体" w:cs="宋体"/>
          <w:i w:val="0"/>
          <w:iCs w:val="0"/>
          <w:caps w:val="0"/>
          <w:color w:val="000000"/>
          <w:spacing w:val="0"/>
          <w:sz w:val="21"/>
          <w:szCs w:val="21"/>
          <w:shd w:val="clear" w:fill="FFFFFF"/>
          <w:lang w:val="en-US" w:eastAsia="zh-CN"/>
        </w:rPr>
      </w:pPr>
    </w:p>
    <w:p w14:paraId="0866DD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.工程项目投资：</w:t>
      </w:r>
      <w:r>
        <w:rPr>
          <w:rFonts w:hint="eastAsia" w:ascii="宋体" w:hAnsi="宋体" w:eastAsia="宋体" w:cs="宋体"/>
          <w:i w:val="0"/>
          <w:iCs w:val="0"/>
          <w:caps w:val="0"/>
          <w:color w:val="000000"/>
          <w:spacing w:val="0"/>
          <w:sz w:val="21"/>
          <w:szCs w:val="21"/>
          <w:shd w:val="clear" w:fill="FFFFFF"/>
          <w:lang w:eastAsia="zh-CN"/>
        </w:rPr>
        <w:t>人民币</w:t>
      </w:r>
      <w:r>
        <w:rPr>
          <w:rFonts w:hint="eastAsia" w:ascii="宋体" w:hAnsi="宋体" w:eastAsia="宋体" w:cs="宋体"/>
          <w:i w:val="0"/>
          <w:iCs w:val="0"/>
          <w:caps w:val="0"/>
          <w:color w:val="000000"/>
          <w:spacing w:val="0"/>
          <w:sz w:val="21"/>
          <w:szCs w:val="21"/>
          <w:shd w:val="clear" w:fill="FFFFFF"/>
          <w:lang w:val="en-US" w:eastAsia="zh-CN"/>
        </w:rPr>
        <w:t>5万元以内，最终以审计金额进行结算。</w:t>
      </w:r>
    </w:p>
    <w:p w14:paraId="2F628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三、报价供应商的资格要求：</w:t>
      </w:r>
    </w:p>
    <w:p w14:paraId="551EBE7B">
      <w:pPr>
        <w:rPr>
          <w:rFonts w:hint="eastAsia"/>
        </w:rPr>
      </w:pPr>
      <w:r>
        <w:rPr>
          <w:rFonts w:hint="eastAsia"/>
        </w:rPr>
        <w:t>1. 营业执照复印件加盖公章法人章</w:t>
      </w:r>
    </w:p>
    <w:p w14:paraId="3DC6510A">
      <w:pPr>
        <w:rPr>
          <w:rFonts w:hint="eastAsia" w:eastAsiaTheme="minorEastAsia"/>
          <w:lang w:eastAsia="zh-CN"/>
        </w:rPr>
      </w:pPr>
      <w:r>
        <w:rPr>
          <w:rFonts w:hint="eastAsia"/>
          <w:lang w:val="en-US" w:eastAsia="zh-CN"/>
        </w:rPr>
        <w:t>2</w:t>
      </w:r>
      <w:r>
        <w:rPr>
          <w:rFonts w:hint="eastAsia"/>
        </w:rPr>
        <w:t>. 公司预算员身份证复印件及社保证明加盖公章法人章</w:t>
      </w:r>
      <w:r>
        <w:rPr>
          <w:rFonts w:hint="eastAsia"/>
          <w:lang w:eastAsia="zh-CN"/>
        </w:rPr>
        <w:t>（如有请提供）</w:t>
      </w:r>
    </w:p>
    <w:p w14:paraId="09F9D72D">
      <w:pPr>
        <w:rPr>
          <w:rFonts w:hint="default" w:eastAsiaTheme="minorEastAsia"/>
          <w:lang w:val="en-US" w:eastAsia="zh-CN"/>
        </w:rPr>
      </w:pPr>
      <w:r>
        <w:rPr>
          <w:rFonts w:hint="eastAsia"/>
          <w:lang w:val="en-US" w:eastAsia="zh-CN"/>
        </w:rPr>
        <w:t>3</w:t>
      </w:r>
      <w:r>
        <w:rPr>
          <w:rFonts w:hint="eastAsia"/>
        </w:rPr>
        <w:t>. 供应商提供本单位当年或上一年度经会计师事务所出具的财务审计报告，并加盖供应商公章</w:t>
      </w:r>
      <w:r>
        <w:rPr>
          <w:rFonts w:hint="eastAsia"/>
          <w:lang w:eastAsia="zh-CN"/>
        </w:rPr>
        <w:t>，</w:t>
      </w:r>
      <w:r>
        <w:rPr>
          <w:rFonts w:hint="eastAsia"/>
          <w:lang w:val="en-US" w:eastAsia="zh-CN"/>
        </w:rPr>
        <w:t>或提供资信证明。</w:t>
      </w:r>
    </w:p>
    <w:p w14:paraId="0DBE3774">
      <w:pPr>
        <w:rPr>
          <w:rFonts w:hint="eastAsia"/>
        </w:rPr>
      </w:pPr>
      <w:r>
        <w:rPr>
          <w:rFonts w:hint="eastAsia"/>
          <w:lang w:val="en-US" w:eastAsia="zh-CN"/>
        </w:rPr>
        <w:t>4</w:t>
      </w:r>
      <w:r>
        <w:rPr>
          <w:rFonts w:hint="eastAsia"/>
        </w:rPr>
        <w:t>. 开户银行许可证：加盖供应商公章</w:t>
      </w:r>
    </w:p>
    <w:p w14:paraId="25536A92">
      <w:pPr>
        <w:rPr>
          <w:rFonts w:hint="eastAsia"/>
        </w:rPr>
      </w:pPr>
      <w:r>
        <w:rPr>
          <w:rFonts w:hint="eastAsia"/>
          <w:lang w:val="en-US" w:eastAsia="zh-CN"/>
        </w:rPr>
        <w:t>5</w:t>
      </w:r>
      <w:r>
        <w:rPr>
          <w:rFonts w:hint="eastAsia"/>
        </w:rPr>
        <w:t>. 比选函（见附件）</w:t>
      </w:r>
    </w:p>
    <w:p w14:paraId="517FFBAF">
      <w:pPr>
        <w:rPr>
          <w:rFonts w:hint="eastAsia"/>
        </w:rPr>
      </w:pPr>
      <w:r>
        <w:rPr>
          <w:rFonts w:hint="eastAsia"/>
          <w:lang w:val="en-US" w:eastAsia="zh-CN"/>
        </w:rPr>
        <w:t>6</w:t>
      </w:r>
      <w:r>
        <w:rPr>
          <w:rFonts w:hint="eastAsia"/>
        </w:rPr>
        <w:t>. 法定代表人授权委托书（见附件）、被委托人身份证复印件、法定代表人身份证复印件加盖公章法人章</w:t>
      </w:r>
    </w:p>
    <w:p w14:paraId="0C54DDA0">
      <w:pPr>
        <w:rPr>
          <w:rFonts w:hint="eastAsia"/>
        </w:rPr>
      </w:pPr>
      <w:r>
        <w:rPr>
          <w:rFonts w:hint="eastAsia"/>
          <w:lang w:val="en-US" w:eastAsia="zh-CN"/>
        </w:rPr>
        <w:t>7</w:t>
      </w:r>
      <w:r>
        <w:rPr>
          <w:rFonts w:hint="eastAsia"/>
        </w:rPr>
        <w:t>. 诚信声明（见附件）</w:t>
      </w:r>
    </w:p>
    <w:p w14:paraId="4C1EFEF9">
      <w:pPr>
        <w:rPr>
          <w:rFonts w:hint="eastAsia" w:ascii="微软雅黑" w:hAnsi="微软雅黑" w:eastAsia="微软雅黑" w:cs="微软雅黑"/>
          <w:i w:val="0"/>
          <w:iCs w:val="0"/>
          <w:caps w:val="0"/>
          <w:color w:val="666666"/>
          <w:spacing w:val="0"/>
          <w:sz w:val="21"/>
          <w:szCs w:val="21"/>
        </w:rPr>
      </w:pPr>
      <w:r>
        <w:rPr>
          <w:rFonts w:hint="eastAsia" w:eastAsia="宋体"/>
          <w:lang w:val="en-US" w:eastAsia="zh-CN"/>
        </w:rPr>
        <w:t>8.</w:t>
      </w:r>
      <w:r>
        <w:rPr>
          <w:rFonts w:hint="eastAsia" w:ascii="宋体" w:hAnsi="宋体" w:eastAsia="宋体" w:cs="宋体"/>
          <w:i w:val="0"/>
          <w:iCs w:val="0"/>
          <w:caps w:val="0"/>
          <w:color w:val="000000"/>
          <w:spacing w:val="0"/>
          <w:sz w:val="21"/>
          <w:szCs w:val="21"/>
          <w:shd w:val="clear" w:fill="FFFFFF"/>
        </w:rPr>
        <w:t>本项目不接受联合体参加比选；</w:t>
      </w:r>
    </w:p>
    <w:p w14:paraId="144640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注：供应商要对资料的真实性负责，若有弄虚作假行为，一经查实，将取消资格。</w:t>
      </w:r>
    </w:p>
    <w:p w14:paraId="50C6AF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宋体" w:hAnsi="宋体" w:eastAsia="宋体" w:cs="宋体"/>
          <w:i w:val="0"/>
          <w:iCs w:val="0"/>
          <w:caps w:val="0"/>
          <w:color w:val="000000"/>
          <w:spacing w:val="0"/>
          <w:sz w:val="21"/>
          <w:szCs w:val="21"/>
          <w:shd w:val="clear" w:fill="FFFFFF"/>
        </w:rPr>
      </w:pPr>
    </w:p>
    <w:p w14:paraId="06E787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宋体" w:hAnsi="宋体" w:eastAsia="宋体" w:cs="宋体"/>
          <w:i w:val="0"/>
          <w:iCs w:val="0"/>
          <w:caps w:val="0"/>
          <w:color w:val="000000"/>
          <w:spacing w:val="0"/>
          <w:sz w:val="21"/>
          <w:szCs w:val="21"/>
          <w:shd w:val="clear" w:fill="FFFFFF"/>
        </w:rPr>
      </w:pPr>
    </w:p>
    <w:p w14:paraId="761A4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四、文件递交：</w:t>
      </w:r>
    </w:p>
    <w:p w14:paraId="7AA595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480"/>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kern w:val="2"/>
          <w:sz w:val="21"/>
          <w:szCs w:val="21"/>
          <w:shd w:val="clear" w:fill="FFFFFF"/>
          <w:lang w:val="en-US" w:eastAsia="zh-CN" w:bidi="ar-SA"/>
        </w:rPr>
        <w:t>于2025年3月5日16:00前发送公司相关简介资料、纸质材料及报价预算书加盖公章送至天津市河西区柳林路13号</w:t>
      </w:r>
    </w:p>
    <w:p w14:paraId="47D535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xml:space="preserve">天津市安定医院 </w:t>
      </w:r>
      <w:r>
        <w:rPr>
          <w:rFonts w:hint="eastAsia" w:ascii="宋体" w:hAnsi="宋体" w:eastAsia="宋体" w:cs="宋体"/>
          <w:i w:val="0"/>
          <w:iCs w:val="0"/>
          <w:caps w:val="0"/>
          <w:color w:val="000000"/>
          <w:spacing w:val="0"/>
          <w:sz w:val="21"/>
          <w:szCs w:val="21"/>
          <w:shd w:val="clear" w:fill="FFFFFF"/>
          <w:lang w:val="en-US" w:eastAsia="zh-CN"/>
        </w:rPr>
        <w:t>金</w:t>
      </w:r>
      <w:r>
        <w:rPr>
          <w:rFonts w:hint="eastAsia" w:ascii="宋体" w:hAnsi="宋体" w:eastAsia="宋体" w:cs="宋体"/>
          <w:i w:val="0"/>
          <w:iCs w:val="0"/>
          <w:caps w:val="0"/>
          <w:color w:val="000000"/>
          <w:spacing w:val="0"/>
          <w:sz w:val="21"/>
          <w:szCs w:val="21"/>
          <w:shd w:val="clear" w:fill="FFFFFF"/>
          <w:lang w:eastAsia="zh-CN"/>
        </w:rPr>
        <w:t>老师、</w:t>
      </w:r>
      <w:r>
        <w:rPr>
          <w:rFonts w:hint="eastAsia" w:ascii="宋体" w:hAnsi="宋体" w:eastAsia="宋体" w:cs="宋体"/>
          <w:i w:val="0"/>
          <w:iCs w:val="0"/>
          <w:caps w:val="0"/>
          <w:color w:val="000000"/>
          <w:spacing w:val="0"/>
          <w:sz w:val="21"/>
          <w:szCs w:val="21"/>
          <w:shd w:val="clear" w:fill="FFFFFF"/>
          <w:lang w:val="en-US" w:eastAsia="zh-CN"/>
        </w:rPr>
        <w:t>肖老师</w:t>
      </w:r>
      <w:r>
        <w:rPr>
          <w:rFonts w:hint="eastAsia" w:ascii="宋体" w:hAnsi="宋体" w:eastAsia="宋体" w:cs="宋体"/>
          <w:i w:val="0"/>
          <w:iCs w:val="0"/>
          <w:caps w:val="0"/>
          <w:color w:val="000000"/>
          <w:spacing w:val="0"/>
          <w:sz w:val="21"/>
          <w:szCs w:val="21"/>
          <w:shd w:val="clear" w:fill="FFFFFF"/>
        </w:rPr>
        <w:t xml:space="preserve"> 收 电话：022-8818</w:t>
      </w:r>
      <w:r>
        <w:rPr>
          <w:rFonts w:hint="eastAsia" w:ascii="宋体" w:hAnsi="宋体" w:eastAsia="宋体" w:cs="宋体"/>
          <w:i w:val="0"/>
          <w:iCs w:val="0"/>
          <w:caps w:val="0"/>
          <w:color w:val="000000"/>
          <w:spacing w:val="0"/>
          <w:sz w:val="21"/>
          <w:szCs w:val="21"/>
          <w:shd w:val="clear" w:fill="FFFFFF"/>
          <w:lang w:val="en-US" w:eastAsia="zh-CN"/>
        </w:rPr>
        <w:t>8360</w:t>
      </w:r>
      <w:r>
        <w:rPr>
          <w:rFonts w:hint="eastAsia" w:ascii="宋体" w:hAnsi="宋体" w:eastAsia="宋体" w:cs="宋体"/>
          <w:i w:val="0"/>
          <w:iCs w:val="0"/>
          <w:caps w:val="0"/>
          <w:color w:val="000000"/>
          <w:spacing w:val="0"/>
          <w:sz w:val="21"/>
          <w:szCs w:val="21"/>
          <w:shd w:val="clear" w:fill="FFFFFF"/>
        </w:rPr>
        <w:t>   邮编：300222</w:t>
      </w:r>
    </w:p>
    <w:p w14:paraId="6EF3EF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7"/>
          <w:rFonts w:hint="eastAsia" w:ascii="宋体" w:hAnsi="宋体" w:eastAsia="宋体" w:cs="宋体"/>
          <w:b/>
          <w:bCs/>
          <w:i w:val="0"/>
          <w:iCs w:val="0"/>
          <w:caps w:val="0"/>
          <w:color w:val="000000"/>
          <w:spacing w:val="0"/>
          <w:sz w:val="21"/>
          <w:szCs w:val="21"/>
          <w:shd w:val="clear" w:fill="FFFFFF"/>
        </w:rPr>
        <w:t>五、联系方式：</w:t>
      </w:r>
    </w:p>
    <w:p w14:paraId="3DE893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地址：天津市河西区柳林路13号</w:t>
      </w:r>
    </w:p>
    <w:p w14:paraId="6DDF6A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微软雅黑" w:hAnsi="微软雅黑" w:eastAsia="宋体" w:cs="微软雅黑"/>
          <w:i w:val="0"/>
          <w:iCs w:val="0"/>
          <w:caps w:val="0"/>
          <w:color w:val="666666"/>
          <w:spacing w:val="0"/>
          <w:sz w:val="21"/>
          <w:szCs w:val="21"/>
          <w:lang w:eastAsia="zh-CN"/>
        </w:rPr>
      </w:pPr>
      <w:r>
        <w:rPr>
          <w:rFonts w:hint="eastAsia" w:ascii="宋体" w:hAnsi="宋体" w:eastAsia="宋体" w:cs="宋体"/>
          <w:i w:val="0"/>
          <w:iCs w:val="0"/>
          <w:caps w:val="0"/>
          <w:color w:val="000000"/>
          <w:spacing w:val="0"/>
          <w:sz w:val="21"/>
          <w:szCs w:val="21"/>
          <w:shd w:val="clear" w:fill="FFFFFF"/>
        </w:rPr>
        <w:t>联系人：</w:t>
      </w:r>
      <w:r>
        <w:rPr>
          <w:rFonts w:hint="eastAsia" w:ascii="宋体" w:hAnsi="宋体" w:eastAsia="宋体" w:cs="宋体"/>
          <w:i w:val="0"/>
          <w:iCs w:val="0"/>
          <w:caps w:val="0"/>
          <w:color w:val="000000"/>
          <w:spacing w:val="0"/>
          <w:sz w:val="21"/>
          <w:szCs w:val="21"/>
          <w:shd w:val="clear" w:fill="FFFFFF"/>
          <w:lang w:eastAsia="zh-CN"/>
        </w:rPr>
        <w:t>金</w:t>
      </w:r>
      <w:r>
        <w:rPr>
          <w:rFonts w:hint="eastAsia" w:ascii="宋体" w:hAnsi="宋体" w:eastAsia="宋体" w:cs="宋体"/>
          <w:i w:val="0"/>
          <w:iCs w:val="0"/>
          <w:caps w:val="0"/>
          <w:color w:val="000000"/>
          <w:spacing w:val="0"/>
          <w:sz w:val="21"/>
          <w:szCs w:val="21"/>
          <w:shd w:val="clear" w:fill="FFFFFF"/>
        </w:rPr>
        <w:t>老师</w:t>
      </w:r>
      <w:bookmarkStart w:id="0" w:name="_GoBack"/>
      <w:bookmarkEnd w:id="0"/>
    </w:p>
    <w:p w14:paraId="424EA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联系电话</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88188360</w:t>
      </w:r>
    </w:p>
    <w:p w14:paraId="4C73F1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附件：天津市安定医院比选文件</w:t>
      </w:r>
    </w:p>
    <w:p w14:paraId="2FC5B1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5EFE1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2D4056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7F8C62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51F0BF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735700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10915D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611A53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59BF55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0CFF1E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4F2057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3781A9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200B4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08ED77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p>
    <w:p w14:paraId="6F8E8D81">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14:paraId="69C559DF">
      <w:pPr>
        <w:snapToGrid w:val="0"/>
        <w:spacing w:line="312" w:lineRule="auto"/>
        <w:ind w:firstLine="480" w:firstLineChars="200"/>
        <w:jc w:val="both"/>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天津市安定医院儿童门诊孤独症治疗开放区域改造项目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14:paraId="73C3539C">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0</w:t>
      </w:r>
      <w:r>
        <w:rPr>
          <w:rFonts w:hint="eastAsia" w:ascii="仿宋_GB2312" w:hAnsi="仿宋" w:eastAsia="仿宋_GB2312"/>
          <w:sz w:val="24"/>
        </w:rPr>
        <w:t>份。</w:t>
      </w:r>
    </w:p>
    <w:p w14:paraId="2CCE8481">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14:paraId="6F9AB0DE">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14:paraId="467D347A">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14:paraId="2BBE46A2">
      <w:pPr>
        <w:tabs>
          <w:tab w:val="left" w:pos="6300"/>
        </w:tabs>
        <w:snapToGrid w:val="0"/>
        <w:spacing w:line="500" w:lineRule="exact"/>
        <w:ind w:firstLine="570"/>
        <w:jc w:val="left"/>
        <w:rPr>
          <w:rFonts w:ascii="仿宋_GB2312" w:hAnsi="仿宋" w:eastAsia="仿宋_GB2312"/>
          <w:sz w:val="24"/>
          <w:szCs w:val="24"/>
        </w:rPr>
      </w:pPr>
    </w:p>
    <w:p w14:paraId="3D7DFCF1">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545760EC">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14:paraId="785814EB">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14:paraId="683F1517">
      <w:pPr>
        <w:ind w:firstLine="1440" w:firstLineChars="600"/>
        <w:rPr>
          <w:rFonts w:hint="eastAsia" w:ascii="仿宋_GB2312" w:hAnsi="仿宋" w:eastAsia="仿宋_GB2312"/>
          <w:sz w:val="24"/>
          <w:szCs w:val="24"/>
          <w:u w:val="single"/>
        </w:rPr>
      </w:pPr>
    </w:p>
    <w:p w14:paraId="421D7E93">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14:paraId="2547EE59">
      <w:pPr>
        <w:rPr>
          <w:rFonts w:hint="eastAsia" w:ascii="仿宋_GB2312" w:hAnsi="仿宋" w:eastAsia="仿宋_GB2312"/>
          <w:sz w:val="24"/>
        </w:rPr>
      </w:pPr>
    </w:p>
    <w:p w14:paraId="587BF8F7">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14:paraId="71D4E22B">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1D4238DC">
      <w:pPr>
        <w:tabs>
          <w:tab w:val="left" w:pos="6300"/>
        </w:tabs>
        <w:snapToGrid w:val="0"/>
        <w:spacing w:line="500" w:lineRule="exact"/>
        <w:rPr>
          <w:rFonts w:hint="eastAsia" w:ascii="仿宋_GB2312" w:hAnsi="仿宋" w:eastAsia="仿宋_GB2312"/>
          <w:sz w:val="24"/>
          <w:szCs w:val="24"/>
          <w:u w:val="single"/>
          <w:lang w:val="en-US"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lang w:val="en-US" w:eastAsia="zh-CN"/>
        </w:rPr>
        <w:t>天津市安定医院儿童门诊孤独症治疗开放区域改造项目</w:t>
      </w:r>
    </w:p>
    <w:p w14:paraId="300DF9FD">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28443AEC">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14:paraId="2B758B66">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14:paraId="54C7AF58">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14:paraId="0FCD32DE">
      <w:pPr>
        <w:tabs>
          <w:tab w:val="left" w:pos="6300"/>
        </w:tabs>
        <w:snapToGrid w:val="0"/>
        <w:spacing w:line="500" w:lineRule="exact"/>
        <w:ind w:firstLine="570"/>
        <w:rPr>
          <w:rFonts w:ascii="仿宋_GB2312" w:hAnsi="仿宋" w:eastAsia="仿宋_GB2312"/>
          <w:sz w:val="24"/>
          <w:szCs w:val="24"/>
        </w:rPr>
      </w:pPr>
    </w:p>
    <w:p w14:paraId="7A06D7E2">
      <w:pPr>
        <w:tabs>
          <w:tab w:val="left" w:pos="6300"/>
        </w:tabs>
        <w:snapToGrid w:val="0"/>
        <w:spacing w:line="500" w:lineRule="exact"/>
        <w:ind w:firstLine="570"/>
        <w:rPr>
          <w:rFonts w:ascii="仿宋_GB2312" w:hAnsi="仿宋" w:eastAsia="仿宋_GB2312"/>
          <w:sz w:val="24"/>
          <w:szCs w:val="24"/>
        </w:rPr>
      </w:pPr>
    </w:p>
    <w:p w14:paraId="4D9F47BF">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14:paraId="24982243">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441DE1FD">
      <w:pPr>
        <w:tabs>
          <w:tab w:val="left" w:pos="6300"/>
        </w:tabs>
        <w:snapToGrid w:val="0"/>
        <w:spacing w:line="500" w:lineRule="exact"/>
        <w:ind w:firstLine="570"/>
        <w:rPr>
          <w:rFonts w:ascii="仿宋_GB2312" w:hAnsi="仿宋" w:eastAsia="仿宋_GB2312"/>
          <w:sz w:val="24"/>
          <w:szCs w:val="24"/>
        </w:rPr>
      </w:pPr>
    </w:p>
    <w:p w14:paraId="521C521E">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14:paraId="29B2C0B3">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322C8CE9">
      <w:pPr>
        <w:tabs>
          <w:tab w:val="left" w:pos="6300"/>
        </w:tabs>
        <w:snapToGrid w:val="0"/>
        <w:spacing w:line="500" w:lineRule="exact"/>
        <w:ind w:firstLine="570"/>
        <w:rPr>
          <w:rFonts w:ascii="仿宋_GB2312" w:hAnsi="仿宋" w:eastAsia="仿宋_GB2312"/>
          <w:sz w:val="24"/>
          <w:szCs w:val="24"/>
        </w:rPr>
      </w:pPr>
    </w:p>
    <w:p w14:paraId="4CE966D3">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14:paraId="2B94B020">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45B466D3">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14:paraId="554494CD">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14:paraId="1D72AD0F">
      <w:pPr>
        <w:tabs>
          <w:tab w:val="left" w:pos="6300"/>
        </w:tabs>
        <w:snapToGrid w:val="0"/>
        <w:spacing w:line="500" w:lineRule="exact"/>
        <w:ind w:firstLine="570"/>
        <w:rPr>
          <w:rFonts w:ascii="仿宋_GB2312" w:hAnsi="仿宋" w:eastAsia="仿宋_GB2312"/>
          <w:sz w:val="24"/>
          <w:szCs w:val="24"/>
        </w:rPr>
      </w:pPr>
    </w:p>
    <w:p w14:paraId="63F3AF06">
      <w:pPr>
        <w:snapToGrid w:val="0"/>
        <w:spacing w:line="312" w:lineRule="auto"/>
        <w:jc w:val="both"/>
        <w:rPr>
          <w:rFonts w:hint="eastAsia" w:ascii="仿宋_GB2312" w:hAnsi="仿宋" w:eastAsia="仿宋_GB2312"/>
          <w:sz w:val="24"/>
          <w:szCs w:val="24"/>
          <w:u w:val="single"/>
          <w:lang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lang w:val="en-US" w:eastAsia="zh-CN"/>
        </w:rPr>
        <w:t>天津市安定医院儿童门诊孤独症治疗开放区域改造项目</w:t>
      </w:r>
    </w:p>
    <w:p w14:paraId="27F1E72C">
      <w:pPr>
        <w:tabs>
          <w:tab w:val="left" w:pos="6300"/>
        </w:tabs>
        <w:snapToGrid w:val="0"/>
        <w:spacing w:line="500" w:lineRule="exact"/>
        <w:ind w:firstLine="570"/>
        <w:rPr>
          <w:rFonts w:ascii="仿宋_GB2312" w:hAnsi="仿宋" w:eastAsia="仿宋_GB2312"/>
          <w:sz w:val="24"/>
          <w:szCs w:val="24"/>
        </w:rPr>
      </w:pPr>
    </w:p>
    <w:p w14:paraId="5A2286D1">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6B517E96">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32759EE7">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14:paraId="4C5E4886">
      <w:pPr>
        <w:tabs>
          <w:tab w:val="left" w:pos="6300"/>
        </w:tabs>
        <w:snapToGrid w:val="0"/>
        <w:spacing w:line="500" w:lineRule="exact"/>
        <w:ind w:firstLine="570"/>
        <w:rPr>
          <w:rFonts w:ascii="仿宋_GB2312" w:hAnsi="仿宋" w:eastAsia="仿宋_GB2312"/>
          <w:sz w:val="24"/>
          <w:szCs w:val="24"/>
        </w:rPr>
      </w:pPr>
    </w:p>
    <w:p w14:paraId="0C0834C5">
      <w:pPr>
        <w:tabs>
          <w:tab w:val="left" w:pos="6300"/>
        </w:tabs>
        <w:snapToGrid w:val="0"/>
        <w:spacing w:line="500" w:lineRule="exact"/>
        <w:ind w:firstLine="570"/>
        <w:rPr>
          <w:rFonts w:ascii="仿宋_GB2312" w:hAnsi="仿宋" w:eastAsia="仿宋_GB2312"/>
          <w:sz w:val="24"/>
          <w:szCs w:val="24"/>
        </w:rPr>
      </w:pPr>
    </w:p>
    <w:p w14:paraId="6DB7063F">
      <w:pPr>
        <w:tabs>
          <w:tab w:val="left" w:pos="6300"/>
        </w:tabs>
        <w:snapToGrid w:val="0"/>
        <w:spacing w:line="500" w:lineRule="exact"/>
        <w:ind w:firstLine="570"/>
        <w:rPr>
          <w:rFonts w:ascii="仿宋_GB2312" w:hAnsi="仿宋" w:eastAsia="仿宋_GB2312"/>
          <w:sz w:val="24"/>
          <w:szCs w:val="24"/>
        </w:rPr>
      </w:pPr>
    </w:p>
    <w:p w14:paraId="3D93863E">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61F88541">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1CA98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62B8AC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7494D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614957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1AB826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202E33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736CE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603513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14:paraId="6D912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tbl>
      <w:tblPr>
        <w:tblStyle w:val="5"/>
        <w:tblW w:w="9139" w:type="dxa"/>
        <w:tblInd w:w="135" w:type="dxa"/>
        <w:tblLayout w:type="fixed"/>
        <w:tblCellMar>
          <w:top w:w="0" w:type="dxa"/>
          <w:left w:w="108" w:type="dxa"/>
          <w:bottom w:w="0" w:type="dxa"/>
          <w:right w:w="108" w:type="dxa"/>
        </w:tblCellMar>
      </w:tblPr>
      <w:tblGrid>
        <w:gridCol w:w="546"/>
        <w:gridCol w:w="1507"/>
        <w:gridCol w:w="6096"/>
        <w:gridCol w:w="990"/>
      </w:tblGrid>
      <w:tr w14:paraId="12C3C190">
        <w:tblPrEx>
          <w:tblCellMar>
            <w:top w:w="0" w:type="dxa"/>
            <w:left w:w="108" w:type="dxa"/>
            <w:bottom w:w="0" w:type="dxa"/>
            <w:right w:w="108" w:type="dxa"/>
          </w:tblCellMar>
        </w:tblPrEx>
        <w:trPr>
          <w:trHeight w:val="90" w:hRule="atLeast"/>
        </w:trPr>
        <w:tc>
          <w:tcPr>
            <w:tcW w:w="8149" w:type="dxa"/>
            <w:gridSpan w:val="3"/>
            <w:tcBorders>
              <w:top w:val="single" w:color="auto" w:sz="4" w:space="0"/>
              <w:left w:val="single" w:color="auto" w:sz="4" w:space="0"/>
              <w:bottom w:val="single" w:color="auto" w:sz="4" w:space="0"/>
              <w:right w:val="single" w:color="auto" w:sz="4" w:space="0"/>
            </w:tcBorders>
            <w:noWrap w:val="0"/>
            <w:vAlign w:val="center"/>
          </w:tcPr>
          <w:p w14:paraId="33B58392">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第一部分 价格（</w:t>
            </w:r>
            <w:r>
              <w:rPr>
                <w:rFonts w:hint="eastAsia" w:ascii="宋体" w:hAnsi="宋体" w:eastAsia="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rPr>
              <w:t>分）</w:t>
            </w:r>
          </w:p>
        </w:tc>
        <w:tc>
          <w:tcPr>
            <w:tcW w:w="990" w:type="dxa"/>
            <w:tcBorders>
              <w:top w:val="single" w:color="auto" w:sz="4" w:space="0"/>
              <w:left w:val="nil"/>
              <w:bottom w:val="single" w:color="auto" w:sz="4" w:space="0"/>
              <w:right w:val="single" w:color="auto" w:sz="4" w:space="0"/>
            </w:tcBorders>
            <w:noWrap w:val="0"/>
            <w:vAlign w:val="center"/>
          </w:tcPr>
          <w:p w14:paraId="0EFDA030">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r>
      <w:tr w14:paraId="3ACB126C">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31DCB00A">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07" w:type="dxa"/>
            <w:tcBorders>
              <w:top w:val="single" w:color="auto" w:sz="4" w:space="0"/>
              <w:left w:val="nil"/>
              <w:bottom w:val="single" w:color="auto" w:sz="4" w:space="0"/>
              <w:right w:val="single" w:color="auto" w:sz="4" w:space="0"/>
            </w:tcBorders>
            <w:noWrap w:val="0"/>
            <w:vAlign w:val="center"/>
          </w:tcPr>
          <w:p w14:paraId="422C10F0">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价格</w:t>
            </w:r>
          </w:p>
        </w:tc>
        <w:tc>
          <w:tcPr>
            <w:tcW w:w="6096" w:type="dxa"/>
            <w:tcBorders>
              <w:top w:val="single" w:color="auto" w:sz="4" w:space="0"/>
              <w:left w:val="nil"/>
              <w:bottom w:val="single" w:color="auto" w:sz="4" w:space="0"/>
              <w:right w:val="single" w:color="auto" w:sz="4" w:space="0"/>
            </w:tcBorders>
            <w:noWrap w:val="0"/>
            <w:vAlign w:val="center"/>
          </w:tcPr>
          <w:p w14:paraId="00D000AD">
            <w:pPr>
              <w:widowControl/>
              <w:snapToGrid w:val="0"/>
              <w:spacing w:line="500" w:lineRule="exact"/>
              <w:rPr>
                <w:rFonts w:hint="eastAsia" w:ascii="宋体" w:hAnsi="宋体" w:eastAsia="宋体" w:cs="宋体"/>
                <w:color w:val="auto"/>
                <w:kern w:val="0"/>
                <w:sz w:val="18"/>
                <w:szCs w:val="18"/>
                <w:highlight w:val="none"/>
              </w:rPr>
            </w:pPr>
            <w:r>
              <w:rPr>
                <w:rFonts w:hint="eastAsia" w:ascii="Times New Roman" w:eastAsia="宋体" w:cs="Times New Roman"/>
                <w:color w:val="auto"/>
                <w:kern w:val="2"/>
                <w:sz w:val="18"/>
                <w:szCs w:val="18"/>
                <w:highlight w:val="none"/>
                <w:lang w:val="en-US" w:eastAsia="zh-CN" w:bidi="ar-SA"/>
              </w:rPr>
              <w:t>以</w:t>
            </w:r>
            <w:r>
              <w:rPr>
                <w:rFonts w:hint="eastAsia" w:ascii="Times New Roman" w:hAnsi="Times New Roman" w:eastAsia="宋体" w:cs="Times New Roman"/>
                <w:color w:val="auto"/>
                <w:kern w:val="2"/>
                <w:sz w:val="18"/>
                <w:szCs w:val="18"/>
                <w:highlight w:val="none"/>
                <w:lang w:val="en-US" w:eastAsia="zh-CN" w:bidi="ar-SA"/>
              </w:rPr>
              <w:t>所有有效的</w:t>
            </w:r>
            <w:r>
              <w:rPr>
                <w:rFonts w:hint="eastAsia" w:cs="Times New Roman"/>
                <w:color w:val="auto"/>
                <w:kern w:val="2"/>
                <w:sz w:val="18"/>
                <w:szCs w:val="18"/>
                <w:highlight w:val="none"/>
                <w:lang w:val="en-US" w:eastAsia="zh-CN" w:bidi="ar-SA"/>
              </w:rPr>
              <w:t>比选</w:t>
            </w:r>
            <w:r>
              <w:rPr>
                <w:rFonts w:hint="eastAsia" w:ascii="Times New Roman" w:hAnsi="Times New Roman" w:eastAsia="宋体" w:cs="Times New Roman"/>
                <w:color w:val="auto"/>
                <w:kern w:val="2"/>
                <w:sz w:val="18"/>
                <w:szCs w:val="18"/>
                <w:highlight w:val="none"/>
                <w:lang w:val="en-US" w:eastAsia="zh-CN" w:bidi="ar-SA"/>
              </w:rPr>
              <w:t>报价</w:t>
            </w:r>
            <w:r>
              <w:rPr>
                <w:rFonts w:hint="eastAsia" w:ascii="Times New Roman" w:eastAsia="宋体" w:cs="Times New Roman"/>
                <w:color w:val="auto"/>
                <w:kern w:val="2"/>
                <w:sz w:val="18"/>
                <w:szCs w:val="18"/>
                <w:highlight w:val="none"/>
                <w:lang w:val="en-US" w:eastAsia="zh-CN" w:bidi="ar-SA"/>
              </w:rPr>
              <w:t>的算术平均值</w:t>
            </w:r>
            <w:r>
              <w:rPr>
                <w:rFonts w:hint="eastAsia" w:ascii="Times New Roman" w:hAnsi="Times New Roman" w:eastAsia="宋体" w:cs="Times New Roman"/>
                <w:color w:val="auto"/>
                <w:kern w:val="2"/>
                <w:sz w:val="18"/>
                <w:szCs w:val="18"/>
                <w:highlight w:val="none"/>
                <w:lang w:val="en-US" w:eastAsia="zh-CN" w:bidi="ar-SA"/>
              </w:rPr>
              <w:t>为基准价，其价格得分为满分。其他供应商的价格得分统一按照</w:t>
            </w:r>
            <w:r>
              <w:rPr>
                <w:rFonts w:hint="eastAsia" w:cs="Times New Roman"/>
                <w:color w:val="auto"/>
                <w:kern w:val="2"/>
                <w:sz w:val="18"/>
                <w:szCs w:val="18"/>
                <w:highlight w:val="none"/>
                <w:lang w:val="en-US" w:eastAsia="zh-CN" w:bidi="ar-SA"/>
              </w:rPr>
              <w:t>每高于基准价的1%减1分，每低于基准价的1%减0.5分计算。</w:t>
            </w:r>
            <w:r>
              <w:rPr>
                <w:rFonts w:hint="eastAsia" w:ascii="Times New Roman" w:hAnsi="Times New Roman" w:eastAsia="宋体" w:cs="Times New Roman"/>
                <w:color w:val="auto"/>
                <w:kern w:val="2"/>
                <w:sz w:val="18"/>
                <w:szCs w:val="18"/>
                <w:highlight w:val="none"/>
                <w:lang w:val="en-US" w:eastAsia="zh-CN" w:bidi="ar-SA"/>
              </w:rPr>
              <w:t>（四舍五入后保留小数点后两位）</w:t>
            </w:r>
          </w:p>
        </w:tc>
        <w:tc>
          <w:tcPr>
            <w:tcW w:w="990" w:type="dxa"/>
            <w:tcBorders>
              <w:top w:val="single" w:color="auto" w:sz="4" w:space="0"/>
              <w:left w:val="nil"/>
              <w:bottom w:val="single" w:color="auto" w:sz="4" w:space="0"/>
              <w:right w:val="single" w:color="auto" w:sz="4" w:space="0"/>
            </w:tcBorders>
            <w:noWrap w:val="0"/>
            <w:vAlign w:val="center"/>
          </w:tcPr>
          <w:p w14:paraId="431C9847">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rPr>
              <w:t>分</w:t>
            </w:r>
          </w:p>
        </w:tc>
      </w:tr>
      <w:tr w14:paraId="02ACF105">
        <w:tblPrEx>
          <w:tblCellMar>
            <w:top w:w="0" w:type="dxa"/>
            <w:left w:w="108" w:type="dxa"/>
            <w:bottom w:w="0" w:type="dxa"/>
            <w:right w:w="108" w:type="dxa"/>
          </w:tblCellMar>
        </w:tblPrEx>
        <w:trPr>
          <w:trHeight w:val="90" w:hRule="atLeast"/>
        </w:trPr>
        <w:tc>
          <w:tcPr>
            <w:tcW w:w="8149" w:type="dxa"/>
            <w:gridSpan w:val="3"/>
            <w:tcBorders>
              <w:top w:val="single" w:color="auto" w:sz="4" w:space="0"/>
              <w:left w:val="single" w:color="auto" w:sz="4" w:space="0"/>
              <w:bottom w:val="single" w:color="auto" w:sz="4" w:space="0"/>
              <w:right w:val="single" w:color="auto" w:sz="4" w:space="0"/>
            </w:tcBorders>
            <w:noWrap w:val="0"/>
            <w:vAlign w:val="center"/>
          </w:tcPr>
          <w:p w14:paraId="1D370487">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第二部分 技术（</w:t>
            </w:r>
            <w:r>
              <w:rPr>
                <w:rFonts w:hint="eastAsia" w:ascii="宋体" w:hAnsi="宋体" w:eastAsia="宋体" w:cs="宋体"/>
                <w:color w:val="auto"/>
                <w:kern w:val="0"/>
                <w:sz w:val="18"/>
                <w:szCs w:val="18"/>
                <w:highlight w:val="none"/>
                <w:lang w:val="en-US" w:eastAsia="zh-CN"/>
              </w:rPr>
              <w:t>80</w:t>
            </w:r>
            <w:r>
              <w:rPr>
                <w:rFonts w:hint="eastAsia" w:ascii="宋体" w:hAnsi="宋体" w:eastAsia="宋体" w:cs="宋体"/>
                <w:color w:val="auto"/>
                <w:kern w:val="0"/>
                <w:sz w:val="18"/>
                <w:szCs w:val="18"/>
                <w:highlight w:val="none"/>
              </w:rPr>
              <w:t>分）</w:t>
            </w:r>
          </w:p>
        </w:tc>
        <w:tc>
          <w:tcPr>
            <w:tcW w:w="990" w:type="dxa"/>
            <w:tcBorders>
              <w:top w:val="single" w:color="auto" w:sz="4" w:space="0"/>
              <w:left w:val="nil"/>
              <w:bottom w:val="single" w:color="auto" w:sz="4" w:space="0"/>
              <w:right w:val="single" w:color="auto" w:sz="4" w:space="0"/>
            </w:tcBorders>
            <w:noWrap w:val="0"/>
            <w:vAlign w:val="center"/>
          </w:tcPr>
          <w:p w14:paraId="7624E8CD">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r>
      <w:tr w14:paraId="7757C6BB">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103EA5D8">
            <w:pPr>
              <w:widowControl/>
              <w:snapToGrid w:val="0"/>
              <w:spacing w:line="5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1507" w:type="dxa"/>
            <w:tcBorders>
              <w:top w:val="single" w:color="auto" w:sz="4" w:space="0"/>
              <w:left w:val="nil"/>
              <w:bottom w:val="single" w:color="auto" w:sz="4" w:space="0"/>
              <w:right w:val="single" w:color="auto" w:sz="4" w:space="0"/>
            </w:tcBorders>
            <w:noWrap w:val="0"/>
            <w:vAlign w:val="center"/>
          </w:tcPr>
          <w:p w14:paraId="5D4D9DC1">
            <w:pPr>
              <w:widowControl/>
              <w:snapToGrid w:val="0"/>
              <w:spacing w:line="50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类似业绩</w:t>
            </w:r>
          </w:p>
        </w:tc>
        <w:tc>
          <w:tcPr>
            <w:tcW w:w="6096" w:type="dxa"/>
            <w:tcBorders>
              <w:top w:val="single" w:color="auto" w:sz="4" w:space="0"/>
              <w:left w:val="nil"/>
              <w:bottom w:val="single" w:color="auto" w:sz="4" w:space="0"/>
              <w:right w:val="single" w:color="auto" w:sz="4" w:space="0"/>
            </w:tcBorders>
            <w:noWrap w:val="0"/>
            <w:vAlign w:val="center"/>
          </w:tcPr>
          <w:p w14:paraId="01498C89">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自20</w:t>
            </w: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年至今已完成的与本项目内容相类似</w:t>
            </w:r>
            <w:r>
              <w:rPr>
                <w:rFonts w:hint="eastAsia" w:ascii="宋体" w:hAnsi="宋体" w:eastAsia="宋体" w:cs="宋体"/>
                <w:color w:val="auto"/>
                <w:sz w:val="18"/>
                <w:szCs w:val="18"/>
                <w:highlight w:val="none"/>
                <w:lang w:val="en-US" w:eastAsia="zh-CN"/>
              </w:rPr>
              <w:t>业绩</w:t>
            </w:r>
            <w:r>
              <w:rPr>
                <w:rFonts w:hint="eastAsia" w:ascii="宋体" w:hAnsi="宋体" w:eastAsia="宋体" w:cs="宋体"/>
                <w:color w:val="auto"/>
                <w:sz w:val="18"/>
                <w:szCs w:val="18"/>
                <w:highlight w:val="none"/>
              </w:rPr>
              <w:t>。每提供一项</w:t>
            </w:r>
            <w:r>
              <w:rPr>
                <w:rFonts w:hint="eastAsia" w:ascii="宋体" w:hAnsi="宋体" w:eastAsia="宋体" w:cs="宋体"/>
                <w:color w:val="auto"/>
                <w:sz w:val="18"/>
                <w:szCs w:val="18"/>
                <w:highlight w:val="none"/>
                <w:lang w:val="en-US" w:eastAsia="zh-CN"/>
              </w:rPr>
              <w:t>业绩4</w:t>
            </w:r>
            <w:r>
              <w:rPr>
                <w:rFonts w:hint="eastAsia" w:ascii="宋体" w:hAnsi="宋体" w:eastAsia="宋体" w:cs="宋体"/>
                <w:color w:val="auto"/>
                <w:sz w:val="18"/>
                <w:szCs w:val="18"/>
                <w:highlight w:val="none"/>
              </w:rPr>
              <w:t>分，最高得</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提供</w:t>
            </w:r>
            <w:r>
              <w:rPr>
                <w:rFonts w:hint="eastAsia" w:ascii="宋体" w:hAnsi="宋体" w:eastAsia="宋体" w:cs="宋体"/>
                <w:color w:val="auto"/>
                <w:sz w:val="18"/>
                <w:szCs w:val="18"/>
                <w:highlight w:val="none"/>
              </w:rPr>
              <w:t>合同</w:t>
            </w:r>
            <w:r>
              <w:rPr>
                <w:rFonts w:hint="eastAsia" w:ascii="宋体" w:hAnsi="宋体" w:eastAsia="宋体" w:cs="宋体"/>
                <w:color w:val="auto"/>
                <w:sz w:val="18"/>
                <w:szCs w:val="18"/>
                <w:highlight w:val="none"/>
                <w:lang w:val="en-US" w:eastAsia="zh-CN"/>
              </w:rPr>
              <w:t>复印件加盖公章</w:t>
            </w:r>
            <w:r>
              <w:rPr>
                <w:rFonts w:hint="eastAsia" w:ascii="宋体" w:hAnsi="宋体" w:eastAsia="宋体" w:cs="宋体"/>
                <w:color w:val="auto"/>
                <w:sz w:val="18"/>
                <w:szCs w:val="18"/>
                <w:highlight w:val="none"/>
              </w:rPr>
              <w:t>。</w:t>
            </w:r>
          </w:p>
        </w:tc>
        <w:tc>
          <w:tcPr>
            <w:tcW w:w="990" w:type="dxa"/>
            <w:tcBorders>
              <w:top w:val="single" w:color="auto" w:sz="4" w:space="0"/>
              <w:left w:val="nil"/>
              <w:bottom w:val="single" w:color="auto" w:sz="4" w:space="0"/>
              <w:right w:val="single" w:color="auto" w:sz="4" w:space="0"/>
            </w:tcBorders>
            <w:noWrap w:val="0"/>
            <w:vAlign w:val="center"/>
          </w:tcPr>
          <w:p w14:paraId="45480929">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分</w:t>
            </w:r>
          </w:p>
        </w:tc>
      </w:tr>
      <w:tr w14:paraId="4F949B81">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2ACD4DF2">
            <w:pPr>
              <w:widowControl/>
              <w:snapToGrid w:val="0"/>
              <w:spacing w:line="5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507" w:type="dxa"/>
            <w:tcBorders>
              <w:top w:val="single" w:color="auto" w:sz="4" w:space="0"/>
              <w:left w:val="nil"/>
              <w:bottom w:val="single" w:color="auto" w:sz="4" w:space="0"/>
              <w:right w:val="single" w:color="auto" w:sz="4" w:space="0"/>
            </w:tcBorders>
            <w:noWrap w:val="0"/>
            <w:vAlign w:val="center"/>
          </w:tcPr>
          <w:p w14:paraId="48832EE1">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工程质量目标承诺评价</w:t>
            </w:r>
          </w:p>
        </w:tc>
        <w:tc>
          <w:tcPr>
            <w:tcW w:w="6096" w:type="dxa"/>
            <w:tcBorders>
              <w:top w:val="single" w:color="auto" w:sz="4" w:space="0"/>
              <w:left w:val="nil"/>
              <w:bottom w:val="single" w:color="auto" w:sz="4" w:space="0"/>
              <w:right w:val="single" w:color="auto" w:sz="4" w:space="0"/>
            </w:tcBorders>
            <w:noWrap w:val="0"/>
            <w:vAlign w:val="center"/>
          </w:tcPr>
          <w:p w14:paraId="1203A707">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工程质量目标承诺，满足</w:t>
            </w:r>
            <w:r>
              <w:rPr>
                <w:rFonts w:hint="eastAsia" w:ascii="宋体" w:hAnsi="宋体" w:cs="宋体"/>
                <w:color w:val="auto"/>
                <w:sz w:val="18"/>
                <w:szCs w:val="18"/>
                <w:highlight w:val="none"/>
                <w:lang w:eastAsia="zh-CN"/>
              </w:rPr>
              <w:t>比选</w:t>
            </w:r>
            <w:r>
              <w:rPr>
                <w:rFonts w:hint="eastAsia" w:ascii="宋体" w:hAnsi="宋体" w:eastAsia="宋体" w:cs="宋体"/>
                <w:color w:val="auto"/>
                <w:sz w:val="18"/>
                <w:szCs w:val="18"/>
                <w:highlight w:val="none"/>
              </w:rPr>
              <w:t>文件要求的，得2分。</w:t>
            </w:r>
          </w:p>
        </w:tc>
        <w:tc>
          <w:tcPr>
            <w:tcW w:w="990" w:type="dxa"/>
            <w:tcBorders>
              <w:top w:val="single" w:color="auto" w:sz="4" w:space="0"/>
              <w:left w:val="nil"/>
              <w:bottom w:val="single" w:color="auto" w:sz="4" w:space="0"/>
              <w:right w:val="single" w:color="auto" w:sz="4" w:space="0"/>
            </w:tcBorders>
            <w:noWrap w:val="0"/>
            <w:vAlign w:val="center"/>
          </w:tcPr>
          <w:p w14:paraId="1D802458">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2分</w:t>
            </w:r>
          </w:p>
        </w:tc>
      </w:tr>
      <w:tr w14:paraId="24CA9BB1">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52063CD2">
            <w:pPr>
              <w:widowControl/>
              <w:snapToGrid w:val="0"/>
              <w:spacing w:line="5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507" w:type="dxa"/>
            <w:tcBorders>
              <w:top w:val="single" w:color="auto" w:sz="4" w:space="0"/>
              <w:left w:val="nil"/>
              <w:bottom w:val="single" w:color="auto" w:sz="4" w:space="0"/>
              <w:right w:val="single" w:color="auto" w:sz="4" w:space="0"/>
            </w:tcBorders>
            <w:noWrap w:val="0"/>
            <w:vAlign w:val="center"/>
          </w:tcPr>
          <w:p w14:paraId="771C9601">
            <w:pPr>
              <w:widowControl/>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施工工期目标承诺评价</w:t>
            </w:r>
          </w:p>
        </w:tc>
        <w:tc>
          <w:tcPr>
            <w:tcW w:w="6096" w:type="dxa"/>
            <w:tcBorders>
              <w:top w:val="single" w:color="auto" w:sz="4" w:space="0"/>
              <w:left w:val="nil"/>
              <w:bottom w:val="single" w:color="auto" w:sz="4" w:space="0"/>
              <w:right w:val="single" w:color="auto" w:sz="4" w:space="0"/>
            </w:tcBorders>
            <w:noWrap w:val="0"/>
            <w:vAlign w:val="center"/>
          </w:tcPr>
          <w:p w14:paraId="34911864">
            <w:pPr>
              <w:snapToGrid w:val="0"/>
              <w:spacing w:line="500" w:lineRule="exac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施工工期目标承诺，满足</w:t>
            </w:r>
            <w:r>
              <w:rPr>
                <w:rFonts w:hint="eastAsia" w:ascii="宋体" w:hAnsi="宋体" w:cs="宋体"/>
                <w:color w:val="auto"/>
                <w:sz w:val="18"/>
                <w:szCs w:val="18"/>
                <w:highlight w:val="none"/>
                <w:lang w:eastAsia="zh-CN"/>
              </w:rPr>
              <w:t>比选</w:t>
            </w:r>
            <w:r>
              <w:rPr>
                <w:rFonts w:hint="eastAsia" w:ascii="宋体" w:hAnsi="宋体" w:eastAsia="宋体" w:cs="宋体"/>
                <w:color w:val="auto"/>
                <w:sz w:val="18"/>
                <w:szCs w:val="18"/>
                <w:highlight w:val="none"/>
              </w:rPr>
              <w:t>文件要求的，得2分。</w:t>
            </w:r>
          </w:p>
        </w:tc>
        <w:tc>
          <w:tcPr>
            <w:tcW w:w="990" w:type="dxa"/>
            <w:tcBorders>
              <w:top w:val="single" w:color="auto" w:sz="4" w:space="0"/>
              <w:left w:val="nil"/>
              <w:bottom w:val="single" w:color="auto" w:sz="4" w:space="0"/>
              <w:right w:val="single" w:color="auto" w:sz="4" w:space="0"/>
            </w:tcBorders>
            <w:noWrap w:val="0"/>
            <w:vAlign w:val="center"/>
          </w:tcPr>
          <w:p w14:paraId="68A6A4E9">
            <w:pPr>
              <w:widowControl/>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2分</w:t>
            </w:r>
          </w:p>
        </w:tc>
      </w:tr>
      <w:tr w14:paraId="792CC33D">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CF63803">
            <w:pPr>
              <w:widowControl/>
              <w:snapToGrid w:val="0"/>
              <w:spacing w:line="5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07" w:type="dxa"/>
            <w:tcBorders>
              <w:top w:val="single" w:color="auto" w:sz="4" w:space="0"/>
              <w:left w:val="nil"/>
              <w:bottom w:val="single" w:color="auto" w:sz="4" w:space="0"/>
              <w:right w:val="single" w:color="auto" w:sz="4" w:space="0"/>
            </w:tcBorders>
            <w:noWrap w:val="0"/>
            <w:vAlign w:val="center"/>
          </w:tcPr>
          <w:p w14:paraId="6B7F62F6">
            <w:pPr>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施工组织设计或施工方案总体概述评价</w:t>
            </w:r>
          </w:p>
        </w:tc>
        <w:tc>
          <w:tcPr>
            <w:tcW w:w="6096" w:type="dxa"/>
            <w:tcBorders>
              <w:top w:val="single" w:color="auto" w:sz="4" w:space="0"/>
              <w:left w:val="nil"/>
              <w:bottom w:val="single" w:color="auto" w:sz="4" w:space="0"/>
              <w:right w:val="single" w:color="auto" w:sz="4" w:space="0"/>
            </w:tcBorders>
            <w:noWrap w:val="0"/>
            <w:vAlign w:val="center"/>
          </w:tcPr>
          <w:p w14:paraId="2004115B">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有深刻认识，表述清晰、完整、严谨、合理，措施先进、具体、有效、成熟，采用了能保证安全、提高质量、减少投资、缩短工期的新技术、新工艺、新材料、新设备；施工段划分呼应总体表述，划分清晰，符合规范要求。</w:t>
            </w:r>
          </w:p>
          <w:p w14:paraId="6DD4D75C">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优（对比最优）：6分；良（对比次之）：4分；一般（对比一般）：2分；未提供：0分。</w:t>
            </w:r>
          </w:p>
        </w:tc>
        <w:tc>
          <w:tcPr>
            <w:tcW w:w="990" w:type="dxa"/>
            <w:tcBorders>
              <w:top w:val="single" w:color="auto" w:sz="4" w:space="0"/>
              <w:left w:val="nil"/>
              <w:bottom w:val="single" w:color="auto" w:sz="4" w:space="0"/>
              <w:right w:val="single" w:color="auto" w:sz="4" w:space="0"/>
            </w:tcBorders>
            <w:noWrap w:val="0"/>
            <w:vAlign w:val="center"/>
          </w:tcPr>
          <w:p w14:paraId="4562C3EC">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6分</w:t>
            </w:r>
          </w:p>
        </w:tc>
      </w:tr>
      <w:tr w14:paraId="694D8F3C">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39E17D3">
            <w:pPr>
              <w:widowControl/>
              <w:snapToGrid w:val="0"/>
              <w:spacing w:line="5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507" w:type="dxa"/>
            <w:tcBorders>
              <w:top w:val="single" w:color="auto" w:sz="4" w:space="0"/>
              <w:left w:val="nil"/>
              <w:bottom w:val="single" w:color="auto" w:sz="4" w:space="0"/>
              <w:right w:val="single" w:color="auto" w:sz="4" w:space="0"/>
            </w:tcBorders>
            <w:noWrap w:val="0"/>
            <w:vAlign w:val="center"/>
          </w:tcPr>
          <w:p w14:paraId="6A0C2F9A">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项目管理组织机构设置评价</w:t>
            </w:r>
          </w:p>
        </w:tc>
        <w:tc>
          <w:tcPr>
            <w:tcW w:w="6096" w:type="dxa"/>
            <w:tcBorders>
              <w:top w:val="single" w:color="auto" w:sz="4" w:space="0"/>
              <w:left w:val="nil"/>
              <w:bottom w:val="single" w:color="auto" w:sz="4" w:space="0"/>
              <w:right w:val="single" w:color="auto" w:sz="4" w:space="0"/>
            </w:tcBorders>
            <w:noWrap w:val="0"/>
            <w:vAlign w:val="center"/>
          </w:tcPr>
          <w:p w14:paraId="5B3D7730">
            <w:pPr>
              <w:widowControl/>
              <w:snapToGrid w:val="0"/>
              <w:spacing w:line="5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针对本项目拟设立的项目管理组织机构的结构和人员构成、职责分工、管理效能进行评价。</w:t>
            </w:r>
          </w:p>
          <w:p w14:paraId="0430FEC6">
            <w:pPr>
              <w:widowControl/>
              <w:snapToGrid w:val="0"/>
              <w:spacing w:line="5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优（对比最优）：5分；良（对比次之）：3分；一般（对比一般）：1分；未提供：0分。</w:t>
            </w:r>
          </w:p>
        </w:tc>
        <w:tc>
          <w:tcPr>
            <w:tcW w:w="990" w:type="dxa"/>
            <w:tcBorders>
              <w:top w:val="single" w:color="auto" w:sz="4" w:space="0"/>
              <w:left w:val="nil"/>
              <w:bottom w:val="single" w:color="auto" w:sz="4" w:space="0"/>
              <w:right w:val="single" w:color="auto" w:sz="4" w:space="0"/>
            </w:tcBorders>
            <w:noWrap w:val="0"/>
            <w:vAlign w:val="center"/>
          </w:tcPr>
          <w:p w14:paraId="3C7BA457">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r>
      <w:tr w14:paraId="336DCFE3">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40108367">
            <w:pPr>
              <w:widowControl/>
              <w:snapToGrid w:val="0"/>
              <w:spacing w:line="50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507" w:type="dxa"/>
            <w:tcBorders>
              <w:top w:val="single" w:color="auto" w:sz="4" w:space="0"/>
              <w:left w:val="nil"/>
              <w:bottom w:val="single" w:color="auto" w:sz="4" w:space="0"/>
              <w:right w:val="single" w:color="auto" w:sz="4" w:space="0"/>
            </w:tcBorders>
            <w:noWrap w:val="0"/>
            <w:vAlign w:val="center"/>
          </w:tcPr>
          <w:p w14:paraId="570A77E7">
            <w:pPr>
              <w:widowControl/>
              <w:snapToGrid w:val="0"/>
              <w:spacing w:line="500" w:lineRule="exact"/>
              <w:jc w:val="center"/>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施工平面布置和临时设施布置评价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167B6B59">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总体布置有针对性、合理，较好满足施工需要，符合安全、文明生产需要。</w:t>
            </w:r>
          </w:p>
          <w:p w14:paraId="3645DABD">
            <w:pPr>
              <w:snapToGrid w:val="0"/>
              <w:spacing w:line="500" w:lineRule="exac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CEBD2C">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50489F42">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049B88F4">
            <w:pPr>
              <w:widowControl/>
              <w:snapToGrid w:val="0"/>
              <w:spacing w:line="50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507" w:type="dxa"/>
            <w:tcBorders>
              <w:top w:val="single" w:color="auto" w:sz="4" w:space="0"/>
              <w:left w:val="nil"/>
              <w:bottom w:val="single" w:color="auto" w:sz="4" w:space="0"/>
              <w:right w:val="single" w:color="auto" w:sz="4" w:space="0"/>
            </w:tcBorders>
            <w:noWrap w:val="0"/>
            <w:vAlign w:val="center"/>
          </w:tcPr>
          <w:p w14:paraId="7D89F45F">
            <w:pPr>
              <w:widowControl/>
              <w:snapToGrid w:val="0"/>
              <w:spacing w:line="500" w:lineRule="exact"/>
              <w:jc w:val="center"/>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劳动力和材料投入计划及其保证措施评价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0D2736C1">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投入计划与进度计划呼应，较好满足施工需要，调配投入计划合理、准确。</w:t>
            </w:r>
          </w:p>
          <w:p w14:paraId="26A9B741">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F8102C">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171E0423">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311A1C42">
            <w:pPr>
              <w:widowControl/>
              <w:snapToGrid w:val="0"/>
              <w:spacing w:line="50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507" w:type="dxa"/>
            <w:tcBorders>
              <w:top w:val="single" w:color="auto" w:sz="4" w:space="0"/>
              <w:left w:val="nil"/>
              <w:bottom w:val="single" w:color="auto" w:sz="4" w:space="0"/>
              <w:right w:val="single" w:color="auto" w:sz="4" w:space="0"/>
            </w:tcBorders>
            <w:noWrap w:val="0"/>
            <w:vAlign w:val="center"/>
          </w:tcPr>
          <w:p w14:paraId="2E13F6D7">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施工进度计划和各阶段进度的保证措施及违约责任承诺评价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2D184548">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关键线路清晰、准确、完整、计划编制合理、可行。关键节点的控制措施有力、合理、可行。进度违约责任承诺具体。</w:t>
            </w:r>
          </w:p>
          <w:p w14:paraId="381F5789">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1CB18A1">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122CDF55">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25ABA9C0">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1507" w:type="dxa"/>
            <w:tcBorders>
              <w:top w:val="single" w:color="auto" w:sz="4" w:space="0"/>
              <w:left w:val="nil"/>
              <w:bottom w:val="single" w:color="auto" w:sz="4" w:space="0"/>
              <w:right w:val="single" w:color="auto" w:sz="4" w:space="0"/>
            </w:tcBorders>
            <w:noWrap w:val="0"/>
            <w:vAlign w:val="center"/>
          </w:tcPr>
          <w:p w14:paraId="6CD74324">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关键工序的施工技术、工艺以及质量保证的措施、工程实施的重点、难点分析和解决方案评价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0192FEE5">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针对本项目的关键工序的关键技术、工艺有深入的表述，对重点、难点有先进、合理的建议，解决方案完整、经济、安全、质量保证切实可行，措施得力。</w:t>
            </w:r>
          </w:p>
          <w:p w14:paraId="5638BAE3">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优（对比最优）：5分；良（对比次之）：3分；一般（对比一般）：1分；未提供：0分。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487021C">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r>
      <w:tr w14:paraId="1776E526">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3486751F">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p>
        </w:tc>
        <w:tc>
          <w:tcPr>
            <w:tcW w:w="1507" w:type="dxa"/>
            <w:tcBorders>
              <w:top w:val="single" w:color="auto" w:sz="4" w:space="0"/>
              <w:left w:val="nil"/>
              <w:bottom w:val="single" w:color="auto" w:sz="4" w:space="0"/>
              <w:right w:val="single" w:color="auto" w:sz="4" w:space="0"/>
            </w:tcBorders>
            <w:noWrap w:val="0"/>
            <w:vAlign w:val="center"/>
          </w:tcPr>
          <w:p w14:paraId="14B6E47F">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新技术、新工艺、专利技术的应用和违约责任承诺评价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304A21AE">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w:t>
            </w:r>
          </w:p>
          <w:p w14:paraId="25AEBCE6">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568308">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7E6CB866">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220A3BE2">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p>
        </w:tc>
        <w:tc>
          <w:tcPr>
            <w:tcW w:w="1507" w:type="dxa"/>
            <w:tcBorders>
              <w:top w:val="single" w:color="auto" w:sz="4" w:space="0"/>
              <w:left w:val="nil"/>
              <w:bottom w:val="single" w:color="auto" w:sz="4" w:space="0"/>
              <w:right w:val="single" w:color="auto" w:sz="4" w:space="0"/>
            </w:tcBorders>
            <w:noWrap w:val="0"/>
            <w:vAlign w:val="center"/>
          </w:tcPr>
          <w:p w14:paraId="7DC24DD0">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安全保证措施评价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4EA180FE">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针对项目实际情况，有先进、具体、完整、可行的实施措施，采用规范、正确、清晰。</w:t>
            </w:r>
          </w:p>
          <w:p w14:paraId="1004B640">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ABD3469">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1C479444">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27BBBBE2">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p>
        </w:tc>
        <w:tc>
          <w:tcPr>
            <w:tcW w:w="1507" w:type="dxa"/>
            <w:tcBorders>
              <w:top w:val="single" w:color="auto" w:sz="4" w:space="0"/>
              <w:left w:val="nil"/>
              <w:bottom w:val="single" w:color="auto" w:sz="4" w:space="0"/>
              <w:right w:val="single" w:color="auto" w:sz="4" w:space="0"/>
            </w:tcBorders>
            <w:noWrap w:val="0"/>
            <w:vAlign w:val="center"/>
          </w:tcPr>
          <w:p w14:paraId="5EAA296D">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各工序的协调措施评价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5D432E31">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针对各工序的协调措施实际情况，有先进、具体、完整、可行的实施措施，采用的协调方法正确、清晰。</w:t>
            </w:r>
          </w:p>
          <w:p w14:paraId="0E7D9C2A">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3F4B82">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587DD989">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5CE59714">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p>
        </w:tc>
        <w:tc>
          <w:tcPr>
            <w:tcW w:w="1507" w:type="dxa"/>
            <w:tcBorders>
              <w:top w:val="single" w:color="auto" w:sz="4" w:space="0"/>
              <w:left w:val="nil"/>
              <w:bottom w:val="single" w:color="auto" w:sz="4" w:space="0"/>
              <w:right w:val="single" w:color="auto" w:sz="4" w:space="0"/>
            </w:tcBorders>
            <w:noWrap w:val="0"/>
            <w:vAlign w:val="center"/>
          </w:tcPr>
          <w:p w14:paraId="3E0939E1">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文明施工措施评价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4C07FB57">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针对文明施工措施实际情况，有先进、具体、完整、可行的实施措施，采用规范正确、清晰。</w:t>
            </w:r>
          </w:p>
          <w:p w14:paraId="1A0665FC">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3DE561B">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0C2A8448">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35BA5B13">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507" w:type="dxa"/>
            <w:tcBorders>
              <w:top w:val="single" w:color="auto" w:sz="4" w:space="0"/>
              <w:left w:val="nil"/>
              <w:bottom w:val="single" w:color="auto" w:sz="4" w:space="0"/>
              <w:right w:val="single" w:color="auto" w:sz="4" w:space="0"/>
            </w:tcBorders>
            <w:noWrap w:val="0"/>
            <w:vAlign w:val="center"/>
          </w:tcPr>
          <w:p w14:paraId="4FB806C6">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施工现场环保措施评价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6DD689D0">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针对施工现场环保措施实际情况，有先进、具体、完整、可行的实施措施，采用规范正确、清晰。</w:t>
            </w:r>
          </w:p>
          <w:p w14:paraId="6B54D24F">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分；良（对比次之）：</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37A4755">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r>
      <w:tr w14:paraId="53093D4F">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5655FDDA">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6</w:t>
            </w:r>
          </w:p>
        </w:tc>
        <w:tc>
          <w:tcPr>
            <w:tcW w:w="1507" w:type="dxa"/>
            <w:tcBorders>
              <w:top w:val="single" w:color="auto" w:sz="4" w:space="0"/>
              <w:left w:val="nil"/>
              <w:bottom w:val="single" w:color="auto" w:sz="4" w:space="0"/>
              <w:right w:val="single" w:color="auto" w:sz="4" w:space="0"/>
            </w:tcBorders>
            <w:noWrap w:val="0"/>
            <w:vAlign w:val="center"/>
          </w:tcPr>
          <w:p w14:paraId="40792740">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施工现场维护措施评价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325ADD95">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针对施工现场维护措施实际情况，有先进、具体、完整、可行的实施措施，采用规范正确、清晰。</w:t>
            </w:r>
          </w:p>
          <w:p w14:paraId="4339FE45">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分；良（对比次之）：2分；一般（对比一般）：1分；未提供：0分。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9D2F3AB">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分</w:t>
            </w:r>
          </w:p>
        </w:tc>
      </w:tr>
      <w:tr w14:paraId="6FC57B6E">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1D90AB69">
            <w:pPr>
              <w:widowControl/>
              <w:snapToGrid w:val="0"/>
              <w:spacing w:line="5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7</w:t>
            </w:r>
          </w:p>
        </w:tc>
        <w:tc>
          <w:tcPr>
            <w:tcW w:w="1507" w:type="dxa"/>
            <w:tcBorders>
              <w:top w:val="single" w:color="auto" w:sz="4" w:space="0"/>
              <w:left w:val="nil"/>
              <w:bottom w:val="single" w:color="auto" w:sz="4" w:space="0"/>
              <w:right w:val="single" w:color="auto" w:sz="4" w:space="0"/>
            </w:tcBorders>
            <w:noWrap w:val="0"/>
            <w:vAlign w:val="center"/>
          </w:tcPr>
          <w:p w14:paraId="5661C645">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工程交验后服务措施评价</w:t>
            </w:r>
          </w:p>
        </w:tc>
        <w:tc>
          <w:tcPr>
            <w:tcW w:w="6096" w:type="dxa"/>
            <w:tcBorders>
              <w:top w:val="single" w:color="auto" w:sz="4" w:space="0"/>
              <w:left w:val="single" w:color="auto" w:sz="4" w:space="0"/>
              <w:bottom w:val="single" w:color="auto" w:sz="4" w:space="0"/>
              <w:right w:val="single" w:color="auto" w:sz="4" w:space="0"/>
            </w:tcBorders>
            <w:noWrap w:val="0"/>
            <w:vAlign w:val="center"/>
          </w:tcPr>
          <w:p w14:paraId="63C8F32D">
            <w:pPr>
              <w:snapToGrid w:val="0"/>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针对工程交验后服务实际情况，有先进、具体、完整、可行的实施措施，采用规范正确、清晰,能够最大程度达到用户满意。</w:t>
            </w:r>
          </w:p>
          <w:p w14:paraId="64A4EA26">
            <w:pPr>
              <w:pStyle w:val="2"/>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优（对比最优）：</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分；良（对比次之）：2分；一般（对比一般）：1分；未提供：0分。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B8B8D16">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分</w:t>
            </w:r>
          </w:p>
        </w:tc>
      </w:tr>
      <w:tr w14:paraId="420B91F8">
        <w:tblPrEx>
          <w:tblCellMar>
            <w:top w:w="0" w:type="dxa"/>
            <w:left w:w="108" w:type="dxa"/>
            <w:bottom w:w="0" w:type="dxa"/>
            <w:right w:w="108" w:type="dxa"/>
          </w:tblCellMar>
        </w:tblPrEx>
        <w:trPr>
          <w:trHeight w:val="90" w:hRule="atLeast"/>
        </w:trPr>
        <w:tc>
          <w:tcPr>
            <w:tcW w:w="8149" w:type="dxa"/>
            <w:gridSpan w:val="3"/>
            <w:tcBorders>
              <w:top w:val="single" w:color="auto" w:sz="4" w:space="0"/>
              <w:left w:val="single" w:color="auto" w:sz="4" w:space="0"/>
              <w:bottom w:val="single" w:color="auto" w:sz="4" w:space="0"/>
              <w:right w:val="single" w:color="auto" w:sz="4" w:space="0"/>
            </w:tcBorders>
            <w:noWrap w:val="0"/>
            <w:vAlign w:val="center"/>
          </w:tcPr>
          <w:p w14:paraId="00F078FB">
            <w:pPr>
              <w:widowControl/>
              <w:snapToGrid w:val="0"/>
              <w:spacing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合计</w:t>
            </w:r>
          </w:p>
        </w:tc>
        <w:tc>
          <w:tcPr>
            <w:tcW w:w="990" w:type="dxa"/>
            <w:tcBorders>
              <w:top w:val="single" w:color="auto" w:sz="4" w:space="0"/>
              <w:left w:val="nil"/>
              <w:bottom w:val="single" w:color="auto" w:sz="4" w:space="0"/>
              <w:right w:val="single" w:color="auto" w:sz="4" w:space="0"/>
            </w:tcBorders>
            <w:noWrap w:val="0"/>
            <w:vAlign w:val="center"/>
          </w:tcPr>
          <w:p w14:paraId="2A04D098">
            <w:pPr>
              <w:widowControl/>
              <w:snapToGrid w:val="0"/>
              <w:spacing w:line="5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100分</w:t>
            </w:r>
          </w:p>
        </w:tc>
      </w:tr>
    </w:tbl>
    <w:p w14:paraId="00C6EC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TkzZTFmZTI0NTU0MGIzZDQ2MTAwZjM2Njk3NWUifQ=="/>
  </w:docVars>
  <w:rsids>
    <w:rsidRoot w:val="1A6B3477"/>
    <w:rsid w:val="03E652B5"/>
    <w:rsid w:val="04685E27"/>
    <w:rsid w:val="05603D62"/>
    <w:rsid w:val="0BA04BD9"/>
    <w:rsid w:val="12072950"/>
    <w:rsid w:val="1A6B3477"/>
    <w:rsid w:val="1F9A0F77"/>
    <w:rsid w:val="23176663"/>
    <w:rsid w:val="25377A06"/>
    <w:rsid w:val="29B01306"/>
    <w:rsid w:val="2CB02C5B"/>
    <w:rsid w:val="2E7C4DDF"/>
    <w:rsid w:val="31615451"/>
    <w:rsid w:val="33142D6F"/>
    <w:rsid w:val="33B46933"/>
    <w:rsid w:val="345A561C"/>
    <w:rsid w:val="34C36D4A"/>
    <w:rsid w:val="37D746BF"/>
    <w:rsid w:val="4A660169"/>
    <w:rsid w:val="4AB34B18"/>
    <w:rsid w:val="4B467088"/>
    <w:rsid w:val="4FB50A50"/>
    <w:rsid w:val="537731AD"/>
    <w:rsid w:val="55366D5A"/>
    <w:rsid w:val="581E5B8C"/>
    <w:rsid w:val="58C83E84"/>
    <w:rsid w:val="58E07534"/>
    <w:rsid w:val="59C85B2F"/>
    <w:rsid w:val="5CC45122"/>
    <w:rsid w:val="5FB62DEF"/>
    <w:rsid w:val="60610C28"/>
    <w:rsid w:val="644E2F2F"/>
    <w:rsid w:val="65100A6C"/>
    <w:rsid w:val="65752D3D"/>
    <w:rsid w:val="71E66B91"/>
    <w:rsid w:val="78A8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customStyle="1" w:styleId="8">
    <w:name w:val="font21"/>
    <w:basedOn w:val="6"/>
    <w:autoRedefine/>
    <w:qFormat/>
    <w:uiPriority w:val="0"/>
    <w:rPr>
      <w:rFonts w:ascii="宋体" w:hAnsi="宋体" w:eastAsia="宋体" w:cs="宋体"/>
      <w:color w:val="000000"/>
      <w:sz w:val="18"/>
      <w:szCs w:val="18"/>
      <w:u w:val="none"/>
    </w:rPr>
  </w:style>
  <w:style w:type="character" w:customStyle="1" w:styleId="9">
    <w:name w:val="font31"/>
    <w:basedOn w:val="6"/>
    <w:qFormat/>
    <w:uiPriority w:val="0"/>
    <w:rPr>
      <w:rFonts w:hint="default" w:ascii="Arial" w:hAnsi="Arial" w:cs="Arial"/>
      <w:color w:val="000000"/>
      <w:sz w:val="7"/>
      <w:szCs w:val="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2698</Words>
  <Characters>2795</Characters>
  <Lines>0</Lines>
  <Paragraphs>0</Paragraphs>
  <TotalTime>2</TotalTime>
  <ScaleCrop>false</ScaleCrop>
  <LinksUpToDate>false</LinksUpToDate>
  <CharactersWithSpaces>3110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2021-09-07T02:26:00Z</dcterms:created>
  <dc:creator>金</dc:creator>
  <cp:lastModifiedBy>贩 </cp:lastModifiedBy>
  <dcterms:modified xsi:type="dcterms:W3CDTF">2025-02-27T00:40:30Z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1C70B02786854BE1AED0F9A138EEA897_13</vt:lpwstr>
  </property>
  <property fmtid="{D5CDD505-2E9C-101B-9397-08002B2CF9AE}" pid="4" name="KSOTemplateDocerSaveRecord">
    <vt:lpwstr>eyJoZGlkIjoiZWZlNmQyYTMyZDA0YzJhMmYzODE1NzBlZGM2ODQwMTAiLCJ1c2VySWQiOiIyNjkxMjM1MTMifQ==</vt:lpwstr>
  </property>
</Properties>
</file>