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sz w:val="36"/>
          <w:lang w:eastAsia="zh-CN"/>
        </w:rPr>
      </w:pPr>
      <w:r>
        <w:rPr>
          <w:rFonts w:hint="eastAsia" w:ascii="Times New Roman" w:hAnsi="Times New Roman" w:eastAsia="黑体" w:cs="Times New Roman"/>
          <w:sz w:val="36"/>
        </w:rPr>
        <w:t>《口腔预防医学》教学大纲</w:t>
      </w:r>
      <w:r>
        <w:rPr>
          <w:rFonts w:hint="eastAsia" w:ascii="Times New Roman" w:hAnsi="Times New Roman" w:eastAsia="黑体" w:cs="Times New Roman"/>
          <w:sz w:val="36"/>
          <w:lang w:eastAsia="zh-CN"/>
        </w:rPr>
        <w:t>（</w:t>
      </w:r>
      <w:r>
        <w:rPr>
          <w:rFonts w:hint="eastAsia" w:eastAsia="黑体" w:cs="Times New Roman"/>
          <w:sz w:val="36"/>
          <w:lang w:val="en-US" w:eastAsia="zh-CN"/>
        </w:rPr>
        <w:t>实验</w:t>
      </w:r>
      <w:r>
        <w:rPr>
          <w:rFonts w:hint="eastAsia" w:ascii="Times New Roman" w:hAnsi="Times New Roman" w:eastAsia="黑体" w:cs="Times New Roman"/>
          <w:sz w:val="36"/>
          <w:lang w:eastAsia="zh-CN"/>
        </w:rPr>
        <w:t>）</w:t>
      </w:r>
    </w:p>
    <w:p>
      <w:pPr>
        <w:spacing w:line="240" w:lineRule="auto"/>
        <w:jc w:val="center"/>
        <w:rPr>
          <w:rFonts w:hint="eastAsia"/>
          <w:sz w:val="30"/>
        </w:rPr>
      </w:pPr>
      <w:r>
        <w:rPr>
          <w:rFonts w:hint="eastAsia"/>
          <w:sz w:val="30"/>
        </w:rPr>
        <w:t>（授课</w:t>
      </w:r>
      <w:r>
        <w:rPr>
          <w:sz w:val="30"/>
        </w:rPr>
        <w:t>对象：</w:t>
      </w:r>
      <w:r>
        <w:rPr>
          <w:rFonts w:hint="eastAsia"/>
          <w:sz w:val="30"/>
          <w:lang w:val="en-US" w:eastAsia="zh-CN"/>
        </w:rPr>
        <w:t>口腔</w:t>
      </w:r>
      <w:r>
        <w:rPr>
          <w:rFonts w:hint="eastAsia"/>
          <w:sz w:val="30"/>
        </w:rPr>
        <w:t>医学专业）</w:t>
      </w:r>
    </w:p>
    <w:p/>
    <w:p>
      <w:pPr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前  言</w:t>
      </w:r>
    </w:p>
    <w:p>
      <w:pPr>
        <w:ind w:firstLine="416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口腔预防医学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实验</w:t>
      </w:r>
      <w:r>
        <w:rPr>
          <w:rFonts w:hint="eastAsia" w:ascii="宋体" w:hAnsi="宋体" w:eastAsia="宋体" w:cs="宋体"/>
          <w:sz w:val="21"/>
          <w:szCs w:val="21"/>
        </w:rPr>
        <w:t>教程有助于学生在理论课学习的基础上，以预防医学的观点和理论，了解和分析人群和社区的口腔健康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状况</w:t>
      </w:r>
      <w:r>
        <w:rPr>
          <w:rFonts w:hint="eastAsia" w:ascii="宋体" w:hAnsi="宋体" w:eastAsia="宋体" w:cs="宋体"/>
          <w:sz w:val="21"/>
          <w:szCs w:val="21"/>
        </w:rPr>
        <w:t>，初步运用口腔预防保健措施为个体和群体服务，从而加深对基础知识、基本理论和基本技术的理解和学握。</w:t>
      </w:r>
    </w:p>
    <w:p>
      <w:pPr>
        <w:ind w:firstLine="416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主要内容包括口腔健康调查、数据的整理与统计、调查报告的撰写、问卷设计和调查、龋病实验室检测、</w:t>
      </w:r>
      <w:r>
        <w:rPr>
          <w:rFonts w:hint="eastAsia" w:ascii="宋体" w:hAnsi="宋体"/>
          <w:sz w:val="21"/>
          <w:szCs w:val="21"/>
          <w:lang w:val="en-US" w:eastAsia="zh-CN"/>
        </w:rPr>
        <w:t>龋</w:t>
      </w:r>
      <w:r>
        <w:rPr>
          <w:rFonts w:hint="eastAsia" w:ascii="宋体" w:hAnsi="宋体" w:eastAsia="宋体"/>
          <w:sz w:val="21"/>
          <w:szCs w:val="21"/>
        </w:rPr>
        <w:t>病临床预防技木、自我口腔保健方法和口腔健康教育。</w:t>
      </w:r>
      <w:bookmarkStart w:id="0" w:name="_GoBack"/>
      <w:bookmarkEnd w:id="0"/>
    </w:p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实验一：临床检查方法和标准一致性检验方法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（一）掌握口腔健康调查的临床检查方法。</w:t>
      </w:r>
    </w:p>
    <w:p>
      <w:pPr>
        <w:ind w:firstLine="416" w:firstLineChars="200"/>
      </w:pPr>
      <w:r>
        <w:rPr>
          <w:rFonts w:hint="eastAsia"/>
        </w:rPr>
        <w:t>（二）掌握口腔健康调查标准一致性的检验方法。</w:t>
      </w:r>
    </w:p>
    <w:p>
      <w:pPr>
        <w:ind w:firstLine="416" w:firstLineChars="200"/>
      </w:pPr>
      <w:r>
        <w:rPr>
          <w:rFonts w:hint="eastAsia"/>
        </w:rPr>
        <w:t>（三）熟悉口腔健康调查的实施步骤。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（四）了解口腔健康调查的方案设计。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</w:pPr>
      <w:r>
        <w:rPr>
          <w:rFonts w:hint="eastAsia"/>
        </w:rPr>
        <w:t>（一）复习口腔健康调查的设计内容，包括：项目设置、常用的指数和标准、调查表格的设计、调查方法、确定样本量的方法和质量控制。</w:t>
      </w:r>
    </w:p>
    <w:p>
      <w:pPr>
        <w:ind w:firstLine="416" w:firstLineChars="200"/>
      </w:pPr>
      <w:r>
        <w:rPr>
          <w:rFonts w:hint="eastAsia"/>
        </w:rPr>
        <w:t>（二）学习口腔健康调查的临床检查标准和方法。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（三）学习标准一致性的检验方法。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pPr>
        <w:ind w:left="420"/>
      </w:pPr>
      <w:r>
        <w:rPr>
          <w:rFonts w:hint="eastAsia"/>
        </w:rPr>
        <w:t>实验教学</w:t>
      </w:r>
    </w:p>
    <w:p/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二</w:t>
      </w:r>
      <w:r>
        <w:rPr>
          <w:rFonts w:hint="eastAsia" w:eastAsia="黑体"/>
          <w:sz w:val="30"/>
        </w:rPr>
        <w:t>：口腔健康调查问卷设计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（一）熟悉口腔健康调查问卷设计的原则和步骤。</w:t>
      </w:r>
    </w:p>
    <w:p>
      <w:pPr>
        <w:ind w:firstLine="416" w:firstLineChars="200"/>
      </w:pPr>
      <w:r>
        <w:rPr>
          <w:rFonts w:hint="eastAsia"/>
        </w:rPr>
        <w:t>（二）了解各类问题及答案的设计方法。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</w:pPr>
      <w:r>
        <w:rPr>
          <w:rFonts w:hint="eastAsia"/>
        </w:rPr>
        <w:t>（一）调查问卷的主要内容</w:t>
      </w:r>
    </w:p>
    <w:p>
      <w:pPr>
        <w:ind w:firstLine="416" w:firstLineChars="200"/>
      </w:pPr>
      <w:r>
        <w:t>1.</w:t>
      </w:r>
      <w:r>
        <w:rPr>
          <w:rFonts w:hint="eastAsia"/>
        </w:rPr>
        <w:t>研究对象的属性：包括反映一个人社会人口学特征的年龄、性别、种族、婚姻情况、居住地等信息，和反映一个人社会经济特征的受教育程度、职业、收入等信息。</w:t>
      </w:r>
    </w:p>
    <w:p>
      <w:pPr>
        <w:ind w:firstLine="416" w:firstLineChars="200"/>
        <w:rPr>
          <w:rFonts w:hint="eastAsia"/>
        </w:rPr>
      </w:pPr>
      <w:r>
        <w:t>2.</w:t>
      </w:r>
      <w:r>
        <w:rPr>
          <w:rFonts w:hint="eastAsia"/>
        </w:rPr>
        <w:t>口腔健康知识、态度和行为：口腔健康知识和态度包括氟化物的防龋作用，对菌斑、龋病和牙周疾病的了解，对口腔疾病的态度等。口腔健康行为包括刷牙频率、方法和习惯，饮食习惯，个人嗜好（零食、烟酒等），其他口腔卫生习惯等。</w:t>
      </w:r>
    </w:p>
    <w:p>
      <w:pPr>
        <w:ind w:firstLine="416" w:firstLineChars="200"/>
      </w:pPr>
      <w:r>
        <w:rPr>
          <w:rFonts w:hint="eastAsia"/>
        </w:rPr>
        <w:t>（二）问卷设计原则</w:t>
      </w:r>
    </w:p>
    <w:p>
      <w:pPr>
        <w:ind w:firstLine="416" w:firstLineChars="200"/>
      </w:pPr>
      <w:r>
        <w:t>1.</w:t>
      </w:r>
      <w:r>
        <w:rPr>
          <w:rFonts w:hint="eastAsia"/>
        </w:rPr>
        <w:t>围绕调查的目的进行问卷的设计，除了背景资料，其他问题都应与调查目的直接相关。</w:t>
      </w:r>
    </w:p>
    <w:p>
      <w:pPr>
        <w:ind w:firstLine="416" w:firstLineChars="200"/>
      </w:pPr>
      <w:r>
        <w:t>2.</w:t>
      </w:r>
      <w:r>
        <w:rPr>
          <w:rFonts w:hint="eastAsia"/>
        </w:rPr>
        <w:t>根据调查对象的特点设计问卷，使其能看得懂、能回答、有兴趣并愿意回答，题量能在1</w:t>
      </w:r>
      <w:r>
        <w:t>0</w:t>
      </w:r>
      <w:r>
        <w:rPr>
          <w:rFonts w:hint="eastAsia"/>
        </w:rPr>
        <w:t>～1</w:t>
      </w:r>
      <w:r>
        <w:t>5</w:t>
      </w:r>
      <w:r>
        <w:rPr>
          <w:rFonts w:hint="eastAsia"/>
        </w:rPr>
        <w:t>分钟内答完。</w:t>
      </w:r>
    </w:p>
    <w:p>
      <w:pPr>
        <w:ind w:firstLine="416" w:firstLineChars="200"/>
      </w:pPr>
      <w:r>
        <w:t>3.</w:t>
      </w:r>
      <w:r>
        <w:rPr>
          <w:rFonts w:hint="eastAsia"/>
        </w:rPr>
        <w:t>预先确定统计分析的方法，并使问卷的答案便于资料的处理和分析。</w:t>
      </w:r>
    </w:p>
    <w:p>
      <w:pPr>
        <w:ind w:firstLine="416" w:firstLineChars="200"/>
      </w:pPr>
      <w:r>
        <w:t>4.</w:t>
      </w:r>
      <w:r>
        <w:rPr>
          <w:rFonts w:hint="eastAsia"/>
        </w:rPr>
        <w:t>问卷布局合理，结构完整，排列有序，先易后难。</w:t>
      </w:r>
    </w:p>
    <w:p>
      <w:pPr>
        <w:ind w:firstLine="416" w:firstLineChars="200"/>
      </w:pPr>
      <w:r>
        <w:rPr>
          <w:rFonts w:hint="eastAsia"/>
        </w:rPr>
        <w:t>（三）问题的设计</w:t>
      </w:r>
    </w:p>
    <w:p>
      <w:pPr>
        <w:ind w:firstLine="416" w:firstLineChars="200"/>
      </w:pPr>
      <w:r>
        <w:t>1.</w:t>
      </w:r>
      <w:r>
        <w:rPr>
          <w:rFonts w:hint="eastAsia"/>
        </w:rPr>
        <w:t>问题的结构分为开放性问题、封闭性问题和半封闭性问题。常用结构为封闭性问题和半封闭性问题。</w:t>
      </w:r>
    </w:p>
    <w:p>
      <w:pPr>
        <w:ind w:firstLine="416" w:firstLineChars="200"/>
        <w:rPr>
          <w:rFonts w:hint="eastAsia"/>
        </w:rPr>
      </w:pPr>
      <w:r>
        <w:t>2.</w:t>
      </w:r>
      <w:r>
        <w:rPr>
          <w:rFonts w:hint="eastAsia"/>
        </w:rPr>
        <w:t>常用的问题形式为二项式、多项选择、顺序排列、矩阵式等。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/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三</w:t>
      </w:r>
      <w:r>
        <w:rPr>
          <w:rFonts w:hint="eastAsia" w:eastAsia="黑体"/>
          <w:sz w:val="30"/>
        </w:rPr>
        <w:t>：龋病实验室预测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hint="eastAsia" w:eastAsia="黑体"/>
          <w:lang w:val="en-GB"/>
        </w:rPr>
      </w:pPr>
      <w:r>
        <w:rPr>
          <w:rFonts w:hint="eastAsia"/>
        </w:rPr>
        <w:t>（一）掌握</w:t>
      </w:r>
      <w:r>
        <w:rPr>
          <w:lang w:val="en-GB"/>
        </w:rPr>
        <w:t>Cariostat</w:t>
      </w:r>
      <w:r>
        <w:rPr>
          <w:rFonts w:hint="eastAsia"/>
          <w:lang w:val="en-GB"/>
        </w:rPr>
        <w:t>试验的目的和原理。</w:t>
      </w:r>
    </w:p>
    <w:p>
      <w:pPr>
        <w:ind w:firstLine="416" w:firstLineChars="200"/>
      </w:pPr>
      <w:r>
        <w:rPr>
          <w:rFonts w:hint="eastAsia"/>
        </w:rPr>
        <w:t>（二）熟悉</w:t>
      </w:r>
      <w:r>
        <w:rPr>
          <w:lang w:val="en-GB"/>
        </w:rPr>
        <w:t>Cariostat</w:t>
      </w:r>
      <w:r>
        <w:rPr>
          <w:rFonts w:hint="eastAsia"/>
          <w:lang w:val="en-GB"/>
        </w:rPr>
        <w:t>试验的检测方法和结果判断。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</w:pPr>
      <w:r>
        <w:rPr>
          <w:rFonts w:hint="eastAsia"/>
        </w:rPr>
        <w:t>（一）</w:t>
      </w:r>
      <w:r>
        <w:rPr>
          <w:lang w:val="en-GB"/>
        </w:rPr>
        <w:t>Cariostat</w:t>
      </w:r>
      <w:r>
        <w:rPr>
          <w:rFonts w:hint="eastAsia"/>
          <w:lang w:val="en-GB"/>
        </w:rPr>
        <w:t>试验目的：检测菌斑内产酸菌的产酸能力。</w:t>
      </w:r>
    </w:p>
    <w:p>
      <w:pPr>
        <w:ind w:firstLine="416" w:firstLineChars="200"/>
        <w:rPr>
          <w:lang w:val="en-GB"/>
        </w:rPr>
      </w:pPr>
      <w:r>
        <w:rPr>
          <w:rFonts w:hint="eastAsia"/>
        </w:rPr>
        <w:t>（二）</w:t>
      </w:r>
      <w:r>
        <w:rPr>
          <w:lang w:val="en-GB"/>
        </w:rPr>
        <w:t>Cariostat</w:t>
      </w:r>
      <w:r>
        <w:rPr>
          <w:rFonts w:hint="eastAsia"/>
          <w:lang w:val="en-GB"/>
        </w:rPr>
        <w:t>试验检测方法：用标准棉签涂擦一侧牙颊面菌斑4～5次，将棉签放置培养管内，3</w:t>
      </w:r>
      <w:r>
        <w:rPr>
          <w:lang w:val="en-GB"/>
        </w:rPr>
        <w:t>7℃</w:t>
      </w:r>
      <w:r>
        <w:rPr>
          <w:rFonts w:hint="eastAsia"/>
          <w:lang w:val="en-GB"/>
        </w:rPr>
        <w:t>，培养4</w:t>
      </w:r>
      <w:r>
        <w:rPr>
          <w:lang w:val="en-GB"/>
        </w:rPr>
        <w:t>8</w:t>
      </w:r>
      <w:r>
        <w:rPr>
          <w:rFonts w:hint="eastAsia"/>
          <w:lang w:val="en-GB"/>
        </w:rPr>
        <w:t>小时，观察培养液颜色变化。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  <w:lang w:val="en-GB"/>
        </w:rPr>
        <w:t>（三）</w:t>
      </w:r>
      <w:r>
        <w:rPr>
          <w:lang w:val="en-GB"/>
        </w:rPr>
        <w:t>Cariostat</w:t>
      </w:r>
      <w:r>
        <w:rPr>
          <w:rFonts w:hint="eastAsia"/>
          <w:lang w:val="en-GB"/>
        </w:rPr>
        <w:t>试验结果判读：蓝紫色（-）；绿色（+）；黄绿色（+</w:t>
      </w:r>
      <w:r>
        <w:rPr>
          <w:lang w:val="en-GB"/>
        </w:rPr>
        <w:t>+</w:t>
      </w:r>
      <w:r>
        <w:rPr>
          <w:rFonts w:hint="eastAsia"/>
          <w:lang w:val="en-GB"/>
        </w:rPr>
        <w:t>）；黄色（+</w:t>
      </w:r>
      <w:r>
        <w:rPr>
          <w:lang w:val="en-GB"/>
        </w:rPr>
        <w:t>++</w:t>
      </w:r>
      <w:r>
        <w:rPr>
          <w:rFonts w:hint="eastAsia"/>
          <w:lang w:val="en-GB"/>
        </w:rPr>
        <w:t>）。（+</w:t>
      </w:r>
      <w:r>
        <w:rPr>
          <w:lang w:val="en-GB"/>
        </w:rPr>
        <w:t>+</w:t>
      </w:r>
      <w:r>
        <w:rPr>
          <w:rFonts w:hint="eastAsia"/>
          <w:lang w:val="en-GB"/>
        </w:rPr>
        <w:t>）为危险龋活性，（+</w:t>
      </w:r>
      <w:r>
        <w:rPr>
          <w:lang w:val="en-GB"/>
        </w:rPr>
        <w:t>++</w:t>
      </w:r>
      <w:r>
        <w:rPr>
          <w:rFonts w:hint="eastAsia"/>
          <w:lang w:val="en-GB"/>
        </w:rPr>
        <w:t>）为明显龋活性。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四</w:t>
      </w:r>
      <w:r>
        <w:rPr>
          <w:rFonts w:hint="eastAsia" w:eastAsia="黑体"/>
          <w:sz w:val="30"/>
        </w:rPr>
        <w:t>：龋病临床预防技术——窝沟封闭、预防性树脂充填、非创伤性修复治疗及局部用氟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（一）掌握窝沟封闭的适应证、操作步骤及注意事项。</w:t>
      </w:r>
    </w:p>
    <w:p>
      <w:pPr>
        <w:ind w:firstLine="416" w:firstLineChars="200"/>
      </w:pPr>
      <w:r>
        <w:rPr>
          <w:rFonts w:hint="eastAsia"/>
        </w:rPr>
        <w:t>（二）掌握预防性树脂充填的适应证和操作方法。</w:t>
      </w:r>
    </w:p>
    <w:p>
      <w:pPr>
        <w:ind w:firstLine="416" w:firstLineChars="200"/>
      </w:pPr>
      <w:r>
        <w:rPr>
          <w:rFonts w:hint="eastAsia"/>
        </w:rPr>
        <w:t>（三）初步掌握非创伤性修复治疗（</w:t>
      </w:r>
      <w:r>
        <w:rPr>
          <w:lang w:val="en-GB"/>
        </w:rPr>
        <w:t>ART</w:t>
      </w:r>
      <w:r>
        <w:rPr>
          <w:rFonts w:hint="eastAsia"/>
        </w:rPr>
        <w:t>）的适应证和操作步骤及注意事项。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（四）掌握并比较不同局部用氟方法的操作特点。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  <w:rPr>
          <w:rFonts w:hint="eastAsia"/>
          <w:lang w:val="en-GB"/>
        </w:rPr>
      </w:pPr>
      <w:r>
        <w:rPr>
          <w:rFonts w:hint="eastAsia"/>
        </w:rPr>
        <w:t>（一）带教老师示教窝沟封闭、预防性树脂充填、</w:t>
      </w:r>
      <w:r>
        <w:rPr>
          <w:lang w:val="en-GB"/>
        </w:rPr>
        <w:t>ART</w:t>
      </w:r>
      <w:r>
        <w:rPr>
          <w:rFonts w:hint="eastAsia"/>
          <w:lang w:val="en-GB"/>
        </w:rPr>
        <w:t>充填及局部使用氟化物，并详细讲述操作要领。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（二）同学操作练习（可互相操作），掌握操作方法，体会操作要领，熟悉操作步骤（每人封闭或充填1～2颗恒磨牙，并进行全口氟化物局部应用）。</w:t>
      </w:r>
    </w:p>
    <w:p>
      <w:pPr>
        <w:ind w:firstLine="416" w:firstLineChars="200"/>
        <w:rPr>
          <w:rFonts w:hint="eastAsia"/>
          <w:lang w:val="en-GB"/>
        </w:rPr>
      </w:pPr>
      <w:r>
        <w:rPr>
          <w:rFonts w:hint="eastAsia"/>
        </w:rPr>
        <w:t>（三）总结实验中出现的问题，对其中窝沟封闭、预防性树脂充填或</w:t>
      </w:r>
      <w:r>
        <w:rPr>
          <w:lang w:val="en-GB"/>
        </w:rPr>
        <w:t>ART</w:t>
      </w:r>
      <w:r>
        <w:rPr>
          <w:rFonts w:hint="eastAsia"/>
          <w:lang w:val="en-GB"/>
        </w:rPr>
        <w:t>充填失败病例的原因进行分析。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/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五</w:t>
      </w:r>
      <w:r>
        <w:rPr>
          <w:rFonts w:hint="eastAsia" w:eastAsia="黑体"/>
          <w:sz w:val="30"/>
        </w:rPr>
        <w:t>：自我口腔保健方法——刷牙及牙线、牙间隙刷的使用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（一）掌握水平颤动拂刷法和圆弧刷牙法的操作步骤和要领。</w:t>
      </w:r>
    </w:p>
    <w:p>
      <w:pPr>
        <w:ind w:firstLine="416" w:firstLineChars="200"/>
      </w:pPr>
      <w:r>
        <w:rPr>
          <w:rFonts w:hint="eastAsia"/>
        </w:rPr>
        <w:t>（二）掌握牙线的使用方法和要领。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（三）熟悉牙间隙刷的选择和使用方法。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</w:pPr>
      <w:r>
        <w:rPr>
          <w:rFonts w:hint="eastAsia"/>
        </w:rPr>
        <w:t>（一）刷牙</w:t>
      </w:r>
    </w:p>
    <w:p>
      <w:pPr>
        <w:ind w:firstLine="416" w:firstLineChars="200"/>
        <w:rPr>
          <w:rFonts w:hint="eastAsia"/>
          <w:lang w:val="en-GB"/>
        </w:rPr>
      </w:pPr>
      <w:r>
        <w:t>1.</w:t>
      </w:r>
      <w:r>
        <w:rPr>
          <w:rFonts w:hint="eastAsia"/>
        </w:rPr>
        <w:t>水平颤动拂刷法：也称改良</w:t>
      </w:r>
      <w:r>
        <w:rPr>
          <w:lang w:val="en-GB"/>
        </w:rPr>
        <w:t>Bass</w:t>
      </w:r>
      <w:r>
        <w:rPr>
          <w:rFonts w:hint="eastAsia"/>
          <w:lang w:val="en-GB"/>
        </w:rPr>
        <w:t>刷牙法，是一种有效清除龈沟内和牙面菌斑的刷牙方法，具体操作详见第八章第一节的相关内容。</w:t>
      </w:r>
    </w:p>
    <w:p>
      <w:pPr>
        <w:ind w:firstLine="416" w:firstLineChars="200"/>
        <w:rPr>
          <w:rFonts w:hint="eastAsia"/>
          <w:lang w:val="en-GB"/>
        </w:rPr>
      </w:pPr>
      <w:r>
        <w:t>2.</w:t>
      </w:r>
      <w:r>
        <w:rPr>
          <w:rFonts w:hint="eastAsia"/>
        </w:rPr>
        <w:t>圆弧刷牙法：2～6岁的儿童初次接触和学习刷牙，稚嫩的小手无法完成精细复杂的动作，推荐圆弧刷牙法。圆弧刷牙法，又称</w:t>
      </w:r>
      <w:r>
        <w:rPr>
          <w:lang w:val="en-GB"/>
        </w:rPr>
        <w:t>FONES</w:t>
      </w:r>
      <w:r>
        <w:rPr>
          <w:rFonts w:hint="eastAsia"/>
          <w:lang w:val="en-GB"/>
        </w:rPr>
        <w:t>刷牙法，操作详见第八章第一节的相关内容。</w:t>
      </w:r>
    </w:p>
    <w:p>
      <w:pPr>
        <w:ind w:firstLine="416" w:firstLineChars="200"/>
      </w:pPr>
      <w:r>
        <w:rPr>
          <w:rFonts w:hint="eastAsia"/>
        </w:rPr>
        <w:t xml:space="preserve">（二）牙线的使用 </w:t>
      </w:r>
      <w:r>
        <w:t xml:space="preserve"> </w:t>
      </w:r>
      <w:r>
        <w:rPr>
          <w:rFonts w:hint="eastAsia"/>
        </w:rPr>
        <w:t>牙线有助于清洁邻面间隙和龈乳头处的菌斑，适用于没有明显龈乳头萎缩的牙邻面的清洁。</w:t>
      </w:r>
    </w:p>
    <w:p>
      <w:pPr>
        <w:ind w:firstLine="416" w:firstLineChars="200"/>
        <w:rPr>
          <w:rFonts w:hint="eastAsia"/>
        </w:rPr>
      </w:pPr>
      <w:r>
        <w:t>1.</w:t>
      </w:r>
      <w:r>
        <w:rPr>
          <w:rFonts w:hint="eastAsia"/>
        </w:rPr>
        <w:t>卷轴式牙线的使用方法：具体操作详见第七章第二节的相关内容。</w:t>
      </w:r>
    </w:p>
    <w:p>
      <w:pPr>
        <w:ind w:firstLine="416" w:firstLineChars="200"/>
        <w:rPr>
          <w:rFonts w:hint="eastAsia"/>
        </w:rPr>
      </w:pPr>
      <w:r>
        <w:t>2.</w:t>
      </w:r>
      <w:r>
        <w:rPr>
          <w:rFonts w:hint="eastAsia"/>
        </w:rPr>
        <w:t>叉式牙线的使用方法：对于手指灵活程度无法顺利完成卷轴式牙线的使用时，可以选择使用叉式牙线。叉式牙线使用时先拉锯式通过邻面接触点，牙线包绕一侧牙面，然后上下牵动，刮除邻面菌斑和软垢。再以同样方法清洁另一个牙面，并以同样方法清除所有牙间隙的邻面菌斑。</w:t>
      </w:r>
    </w:p>
    <w:p>
      <w:pPr>
        <w:ind w:firstLine="416" w:firstLineChars="200"/>
      </w:pPr>
      <w:r>
        <w:rPr>
          <w:rFonts w:hint="eastAsia"/>
        </w:rPr>
        <w:t>（三）牙间隙刷的使用</w:t>
      </w:r>
    </w:p>
    <w:p>
      <w:pPr>
        <w:ind w:firstLine="416" w:firstLineChars="200"/>
        <w:rPr>
          <w:rFonts w:hint="eastAsia"/>
        </w:rPr>
      </w:pPr>
      <w:r>
        <w:t>1.</w:t>
      </w:r>
      <w:r>
        <w:rPr>
          <w:rFonts w:hint="eastAsia"/>
        </w:rPr>
        <w:t>对于有龈乳头萎缩、根分叉暴露及排列不整齐的邻面，使用牙间隙刷可以更有效地清除邻面菌斑和软垢。</w:t>
      </w:r>
    </w:p>
    <w:p>
      <w:pPr>
        <w:ind w:firstLine="416" w:firstLineChars="200"/>
        <w:rPr>
          <w:rFonts w:hint="eastAsia"/>
        </w:rPr>
      </w:pPr>
      <w:r>
        <w:t>2.</w:t>
      </w:r>
      <w:r>
        <w:rPr>
          <w:rFonts w:hint="eastAsia"/>
        </w:rPr>
        <w:t>牙间隙刷型号的选择：不同的人，甚至同一人不同的牙间隙所选用的牙间隙刷型号都是不同的，要根据牙间隙大小选择合适的牙间隙刷型号。</w:t>
      </w:r>
    </w:p>
    <w:p>
      <w:pPr>
        <w:ind w:firstLine="416" w:firstLineChars="200"/>
        <w:rPr>
          <w:rFonts w:hint="eastAsia"/>
        </w:rPr>
      </w:pPr>
      <w:r>
        <w:t>3.</w:t>
      </w:r>
      <w:r>
        <w:rPr>
          <w:rFonts w:hint="eastAsia"/>
        </w:rPr>
        <w:t>牙间隙刷的使用方向：从唇颊面插入牙间隙，由外向内来回拉动。注意尖头要朝向牙合面，以避免损伤舌侧或腭侧龈乳头。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>
      <w:pPr>
        <w:rPr>
          <w:rFonts w:hint="eastAsia"/>
        </w:rPr>
      </w:pPr>
    </w:p>
    <w:p>
      <w:pPr>
        <w:spacing w:before="240"/>
        <w:jc w:val="center"/>
        <w:rPr>
          <w:rFonts w:eastAsia="黑体"/>
          <w:sz w:val="30"/>
        </w:rPr>
      </w:pPr>
    </w:p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六</w:t>
      </w:r>
      <w:r>
        <w:rPr>
          <w:rFonts w:hint="eastAsia" w:eastAsia="黑体"/>
          <w:sz w:val="30"/>
        </w:rPr>
        <w:t>：口腔健康教育——科普演讲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（一）掌握口腔健康教育的方法。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（二）熟悉口腔健康科普幻灯片的制作和科普演讲的技巧。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</w:pPr>
      <w:r>
        <w:rPr>
          <w:rFonts w:hint="eastAsia"/>
        </w:rPr>
        <w:t>（一）制作口腔健康教育幻灯片。</w:t>
      </w:r>
    </w:p>
    <w:p>
      <w:pPr>
        <w:ind w:firstLine="416" w:firstLineChars="200"/>
      </w:pPr>
      <w:r>
        <w:rPr>
          <w:rFonts w:hint="eastAsia"/>
        </w:rPr>
        <w:t>（二）口腔健康知识演讲注意事项。</w:t>
      </w:r>
    </w:p>
    <w:p>
      <w:pPr>
        <w:ind w:firstLine="416" w:firstLineChars="200"/>
      </w:pPr>
      <w:r>
        <w:t>1.</w:t>
      </w:r>
      <w:r>
        <w:rPr>
          <w:rFonts w:hint="eastAsia"/>
        </w:rPr>
        <w:t>实施口腔健康教育演讲仪表着装的准备：衣着整洁大方，庄重朴实，色彩和谐，与演讲的内容相辅相成。</w:t>
      </w:r>
    </w:p>
    <w:p>
      <w:pPr>
        <w:ind w:firstLine="416" w:firstLineChars="200"/>
      </w:pPr>
      <w:r>
        <w:t>2.</w:t>
      </w:r>
      <w:r>
        <w:rPr>
          <w:rFonts w:hint="eastAsia"/>
        </w:rPr>
        <w:t>实施口腔健康教育演讲的态度：举止端庄大方，从容镇定，态度诚挚谦和，礼仪周到自然。</w:t>
      </w:r>
    </w:p>
    <w:p>
      <w:pPr>
        <w:ind w:firstLine="416" w:firstLineChars="200"/>
      </w:pPr>
      <w:r>
        <w:t>3.</w:t>
      </w:r>
      <w:r>
        <w:rPr>
          <w:rFonts w:hint="eastAsia"/>
        </w:rPr>
        <w:t>演讲稿的准备：上台必须有稿，即使没有书面讲稿，也应有腹稿或提纲，这是演讲的基本原则。</w:t>
      </w:r>
    </w:p>
    <w:p>
      <w:pPr>
        <w:ind w:firstLine="416" w:firstLineChars="200"/>
      </w:pPr>
      <w:r>
        <w:t>4.</w:t>
      </w:r>
      <w:r>
        <w:rPr>
          <w:rFonts w:hint="eastAsia"/>
        </w:rPr>
        <w:t>注意口腔健康教育演讲的语言：演讲是口头传播文稿，要运用口语化的表达，说者顺畅上口，听者清楚明白易懂，短时间内能弄明白演讲者的意图。注意避免复杂的长句、倒装句等，难以理解的专业名词一定要加以口头白话的解释。</w:t>
      </w:r>
    </w:p>
    <w:p>
      <w:pPr>
        <w:ind w:firstLine="416" w:firstLineChars="200"/>
      </w:pPr>
      <w:r>
        <w:t>5.</w:t>
      </w:r>
      <w:r>
        <w:rPr>
          <w:rFonts w:hint="eastAsia"/>
        </w:rPr>
        <w:t>调动观众的参与感：口腔健康教育演讲除了口腔人员的讲以外，观众的听同样也是非常重要的，只有调动观众的参与感才能更有效地传递信息。一般调动观众的参与感的技巧主要有：提问、对比、悬念、幽默等。</w:t>
      </w:r>
    </w:p>
    <w:p>
      <w:pPr>
        <w:ind w:firstLine="416" w:firstLineChars="200"/>
        <w:rPr>
          <w:rFonts w:hint="eastAsia"/>
        </w:rPr>
      </w:pPr>
      <w:r>
        <w:t>6.</w:t>
      </w:r>
      <w:r>
        <w:rPr>
          <w:rFonts w:hint="eastAsia"/>
        </w:rPr>
        <w:t>注意演讲礼仪：在演讲中不宜走动过多，手及头部动作不要太多，太碎；忌弯腰驼背或插入衣兜内，这样显得松垮、懒散；眼睛不能总看讲稿、照本宣科地念讲稿；不能靠在桌子或椅子上。演讲结束退场时应该向观众点头示意或鞠躬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</w:rPr>
        <w:t>2学时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>
      <w:pPr>
        <w:spacing w:before="240"/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实验</w:t>
      </w:r>
      <w:r>
        <w:rPr>
          <w:rFonts w:hint="eastAsia" w:eastAsia="黑体"/>
          <w:sz w:val="30"/>
          <w:lang w:val="en-US" w:eastAsia="zh-CN"/>
        </w:rPr>
        <w:t>七</w:t>
      </w:r>
      <w:r>
        <w:rPr>
          <w:rFonts w:hint="eastAsia" w:eastAsia="黑体"/>
          <w:sz w:val="30"/>
        </w:rPr>
        <w:t>：</w:t>
      </w:r>
      <w:r>
        <w:rPr>
          <w:rFonts w:hint="eastAsia" w:eastAsia="黑体"/>
          <w:sz w:val="30"/>
          <w:lang w:val="en-US" w:eastAsia="zh-CN"/>
        </w:rPr>
        <w:t>社区</w:t>
      </w:r>
      <w:r>
        <w:rPr>
          <w:rFonts w:hint="eastAsia" w:eastAsia="黑体"/>
          <w:sz w:val="30"/>
        </w:rPr>
        <w:t>口腔健康调查</w:t>
      </w:r>
    </w:p>
    <w:p>
      <w:pPr>
        <w:rPr>
          <w:rFonts w:eastAsia="黑体"/>
        </w:rPr>
      </w:pPr>
      <w:r>
        <w:rPr>
          <w:rFonts w:hint="eastAsia" w:ascii="黑体" w:hAnsi="宋体" w:eastAsia="黑体"/>
        </w:rPr>
        <w:t>一</w:t>
      </w:r>
      <w:r>
        <w:rPr>
          <w:rFonts w:ascii="黑体" w:hAnsi="宋体" w:eastAsia="黑体"/>
        </w:rPr>
        <w:t>、</w:t>
      </w:r>
      <w:r>
        <w:rPr>
          <w:rFonts w:hint="eastAsia" w:ascii="黑体" w:hAnsi="宋体" w:eastAsia="黑体"/>
        </w:rPr>
        <w:t>教学目标</w:t>
      </w:r>
    </w:p>
    <w:p>
      <w:pPr>
        <w:ind w:left="420"/>
        <w:rPr>
          <w:rFonts w:eastAsia="黑体"/>
        </w:rPr>
      </w:pPr>
      <w:r>
        <w:rPr>
          <w:rFonts w:hint="eastAsia"/>
        </w:rPr>
        <w:t>（一）掌握</w:t>
      </w:r>
      <w:r>
        <w:rPr>
          <w:rFonts w:hint="eastAsia"/>
          <w:lang w:val="en-US" w:eastAsia="zh-CN"/>
        </w:rPr>
        <w:t>社区</w:t>
      </w:r>
      <w:r>
        <w:rPr>
          <w:rFonts w:hint="eastAsia"/>
        </w:rPr>
        <w:t>口腔健康调查方法。</w:t>
      </w:r>
    </w:p>
    <w:p>
      <w:pPr>
        <w:ind w:firstLine="416" w:firstLineChars="200"/>
      </w:pPr>
      <w:r>
        <w:rPr>
          <w:rFonts w:hint="eastAsia"/>
        </w:rPr>
        <w:t>（二）掌握调查表格的使用方法。</w:t>
      </w:r>
    </w:p>
    <w:p>
      <w:pPr>
        <w:ind w:firstLine="416" w:firstLineChars="200"/>
      </w:pPr>
      <w:r>
        <w:rPr>
          <w:rFonts w:hint="eastAsia"/>
        </w:rPr>
        <w:t>（三）熟悉口腔健康调查过程中质量控制的方法。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（四）了解不同人群龋病、牙周疾病的患病状况及分布规律。</w:t>
      </w:r>
    </w:p>
    <w:p>
      <w:pPr>
        <w:ind w:firstLine="416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）熟悉口腔健康调查资料的统计。</w:t>
      </w:r>
    </w:p>
    <w:p>
      <w:pPr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eastAsia="黑体"/>
        </w:rPr>
        <w:t>实验内容</w:t>
      </w:r>
    </w:p>
    <w:p>
      <w:pPr>
        <w:ind w:firstLine="416" w:firstLineChars="200"/>
        <w:rPr>
          <w:rFonts w:hint="eastAsia"/>
        </w:rPr>
      </w:pPr>
      <w:r>
        <w:rPr>
          <w:rFonts w:hint="eastAsia"/>
        </w:rPr>
        <w:t>社区</w:t>
      </w:r>
      <w:r>
        <w:rPr>
          <w:rFonts w:hint="eastAsia"/>
          <w:lang w:val="en-US" w:eastAsia="zh-CN"/>
        </w:rPr>
        <w:t>或特定人群</w:t>
      </w:r>
      <w:r>
        <w:rPr>
          <w:rFonts w:hint="eastAsia"/>
        </w:rPr>
        <w:t>口腔健康调查。</w:t>
      </w:r>
    </w:p>
    <w:p>
      <w:pPr>
        <w:rPr>
          <w:rFonts w:eastAsia="黑体"/>
        </w:rPr>
      </w:pPr>
      <w:r>
        <w:rPr>
          <w:rFonts w:hint="eastAsia" w:eastAsia="黑体"/>
        </w:rPr>
        <w:t>三、教学学时安排</w:t>
      </w:r>
    </w:p>
    <w:p>
      <w:pPr>
        <w:ind w:left="42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学时</w:t>
      </w:r>
    </w:p>
    <w:p>
      <w:pPr>
        <w:rPr>
          <w:rFonts w:eastAsia="黑体"/>
        </w:rPr>
      </w:pPr>
      <w:r>
        <w:rPr>
          <w:rFonts w:hint="eastAsia" w:eastAsia="黑体"/>
        </w:rPr>
        <w:t>四、教学方法</w:t>
      </w:r>
    </w:p>
    <w:p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实验教学</w:t>
      </w:r>
    </w:p>
    <w:p>
      <w:pPr>
        <w:rPr>
          <w:rFonts w:hint="eastAsia"/>
          <w:lang w:val="en-GB"/>
        </w:rPr>
      </w:pPr>
    </w:p>
    <w:sectPr>
      <w:footerReference r:id="rId3" w:type="default"/>
      <w:footerReference r:id="rId4" w:type="even"/>
      <w:pgSz w:w="11906" w:h="16838"/>
      <w:pgMar w:top="1418" w:right="1134" w:bottom="1418" w:left="1418" w:header="720" w:footer="720" w:gutter="0"/>
      <w:cols w:space="720" w:num="1"/>
      <w:docGrid w:type="linesAndChars"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1539268547"/>
      <w:docPartObj>
        <w:docPartGallery w:val="autotext"/>
      </w:docPartObj>
    </w:sdtPr>
    <w:sdtEndPr>
      <w:rPr>
        <w:rStyle w:val="6"/>
      </w:rPr>
    </w:sdtEndPr>
    <w:sdtContent>
      <w:p>
        <w:pPr>
          <w:pStyle w:val="4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t>1</w:t>
        </w:r>
        <w:r>
          <w:rPr>
            <w:rStyle w:val="6"/>
          </w:rPr>
          <w:fldChar w:fldCharType="end"/>
        </w:r>
      </w:p>
    </w:sdtContent>
  </w:sdt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954866437"/>
      <w:docPartObj>
        <w:docPartGallery w:val="autotext"/>
      </w:docPartObj>
    </w:sdtPr>
    <w:sdtEndPr>
      <w:rPr>
        <w:rStyle w:val="6"/>
      </w:rPr>
    </w:sdtEndPr>
    <w:sdtContent>
      <w:p>
        <w:pPr>
          <w:pStyle w:val="4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end"/>
        </w:r>
      </w:p>
    </w:sdtContent>
  </w:sdt>
  <w:sdt>
    <w:sdtPr>
      <w:rPr>
        <w:rStyle w:val="6"/>
      </w:rPr>
      <w:id w:val="-964269309"/>
      <w:docPartObj>
        <w:docPartGallery w:val="autotext"/>
      </w:docPartObj>
    </w:sdtPr>
    <w:sdtEndPr>
      <w:rPr>
        <w:rStyle w:val="6"/>
      </w:rPr>
    </w:sdtEndPr>
    <w:sdtContent>
      <w:p>
        <w:pPr>
          <w:pStyle w:val="4"/>
          <w:framePr w:wrap="auto" w:vAnchor="text" w:hAnchor="margin" w:xAlign="right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end"/>
        </w:r>
      </w:p>
    </w:sdtContent>
  </w:sdt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1"/>
  <w:bordersDoNotSurroundFooter w:val="1"/>
  <w:documentProtection w:enforcement="0"/>
  <w:defaultTabStop w:val="720"/>
  <w:drawingGridHorizontalSpacing w:val="104"/>
  <w:drawingGridVerticalSpacing w:val="333"/>
  <w:displayHorizontalDrawingGridEvery w:val="0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3298A"/>
    <w:rsid w:val="00035562"/>
    <w:rsid w:val="000369C9"/>
    <w:rsid w:val="000D5FD6"/>
    <w:rsid w:val="001F1CE6"/>
    <w:rsid w:val="00224A10"/>
    <w:rsid w:val="002331A6"/>
    <w:rsid w:val="002536BE"/>
    <w:rsid w:val="00260E8A"/>
    <w:rsid w:val="00281045"/>
    <w:rsid w:val="002C0E6E"/>
    <w:rsid w:val="00336CF5"/>
    <w:rsid w:val="004640DA"/>
    <w:rsid w:val="004840DE"/>
    <w:rsid w:val="004E1EE7"/>
    <w:rsid w:val="00566987"/>
    <w:rsid w:val="005D0D19"/>
    <w:rsid w:val="0068448A"/>
    <w:rsid w:val="00694F2B"/>
    <w:rsid w:val="006C0C19"/>
    <w:rsid w:val="006F23DB"/>
    <w:rsid w:val="007A44F7"/>
    <w:rsid w:val="007B086B"/>
    <w:rsid w:val="007B4037"/>
    <w:rsid w:val="00821D84"/>
    <w:rsid w:val="008274AB"/>
    <w:rsid w:val="008D1456"/>
    <w:rsid w:val="00970374"/>
    <w:rsid w:val="00A81C7E"/>
    <w:rsid w:val="00AD6E4C"/>
    <w:rsid w:val="00B952A3"/>
    <w:rsid w:val="00C4262F"/>
    <w:rsid w:val="00CC4010"/>
    <w:rsid w:val="00EB3B57"/>
    <w:rsid w:val="00EB474C"/>
    <w:rsid w:val="00EC4F13"/>
    <w:rsid w:val="00F26288"/>
    <w:rsid w:val="2432138C"/>
    <w:rsid w:val="49D50314"/>
    <w:rsid w:val="69C3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iPriority w:val="0"/>
    <w:pPr>
      <w:tabs>
        <w:tab w:val="center" w:pos="4513"/>
        <w:tab w:val="right" w:pos="9026"/>
      </w:tabs>
    </w:pPr>
  </w:style>
  <w:style w:type="paragraph" w:styleId="5">
    <w:name w:val="header"/>
    <w:basedOn w:val="1"/>
    <w:link w:val="7"/>
    <w:uiPriority w:val="0"/>
    <w:pPr>
      <w:tabs>
        <w:tab w:val="center" w:pos="4513"/>
        <w:tab w:val="right" w:pos="9026"/>
      </w:tabs>
    </w:pPr>
  </w:style>
  <w:style w:type="character" w:styleId="6">
    <w:name w:val="page number"/>
    <w:basedOn w:val="2"/>
    <w:uiPriority w:val="0"/>
  </w:style>
  <w:style w:type="character" w:customStyle="1" w:styleId="7">
    <w:name w:val="Header Char"/>
    <w:basedOn w:val="2"/>
    <w:link w:val="5"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8">
    <w:name w:val="Footer Char"/>
    <w:basedOn w:val="2"/>
    <w:link w:val="4"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529</Words>
  <Characters>3016</Characters>
  <Lines>25</Lines>
  <Paragraphs>7</Paragraphs>
  <TotalTime>40</TotalTime>
  <ScaleCrop>false</ScaleCrop>
  <LinksUpToDate>false</LinksUpToDate>
  <CharactersWithSpaces>3538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2023-11-23T11:08:00Z</dcterms:created>
  <dc:creator>马丽</dc:creator>
  <cp:lastModifiedBy>马丽</cp:lastModifiedBy>
  <dcterms:modified xsi:type="dcterms:W3CDTF">2023-11-26T11:54:03Z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86842C1014A2475CBAF32474F2E7FC4D_13</vt:lpwstr>
  </property>
</Properties>
</file>