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口腔颌面外科学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口腔颌面外科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743901"/>
    <w:rsid w:val="06F04422"/>
    <w:rsid w:val="0B1E546B"/>
    <w:rsid w:val="15D459EC"/>
    <w:rsid w:val="245C4A01"/>
    <w:rsid w:val="29C35866"/>
    <w:rsid w:val="2F3E3CAE"/>
    <w:rsid w:val="333E2E61"/>
    <w:rsid w:val="3824192C"/>
    <w:rsid w:val="3F037AB2"/>
    <w:rsid w:val="4347117C"/>
    <w:rsid w:val="49353CB9"/>
    <w:rsid w:val="4B797B0F"/>
    <w:rsid w:val="5B4876F8"/>
    <w:rsid w:val="5F860B68"/>
    <w:rsid w:val="606065F3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2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2024-05-08T01:39:02Z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D3BDA085BCDF4F3287A2F0DE58B110D0_13</vt:lpwstr>
  </property>
</Properties>
</file>