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28"/>
        </w:rPr>
      </w:pPr>
      <w:r>
        <w:rPr>
          <w:rFonts w:hint="eastAsia" w:ascii="宋体" w:hAnsi="宋体"/>
          <w:b/>
          <w:sz w:val="28"/>
          <w:u w:val="single"/>
        </w:rPr>
        <w:t>__药学英语__</w:t>
      </w:r>
      <w:r>
        <w:rPr>
          <w:rFonts w:hint="eastAsia"/>
          <w:b/>
          <w:sz w:val="28"/>
        </w:rPr>
        <w:t xml:space="preserve">课 程 指 南 </w:t>
      </w:r>
    </w:p>
    <w:p>
      <w:pPr>
        <w:spacing w:line="360" w:lineRule="auto"/>
        <w:jc w:val="center"/>
        <w:rPr>
          <w:b/>
          <w:sz w:val="28"/>
        </w:rPr>
      </w:pPr>
    </w:p>
    <w:p>
      <w:pPr>
        <w:spacing w:line="360" w:lineRule="auto"/>
        <w:rPr>
          <w:szCs w:val="21"/>
        </w:rPr>
      </w:pPr>
      <w:r>
        <w:rPr>
          <w:rFonts w:hint="eastAsia"/>
          <w:b/>
          <w:szCs w:val="21"/>
        </w:rPr>
        <w:t xml:space="preserve">    一、课程信息 </w:t>
      </w:r>
      <w:r>
        <w:rPr>
          <w:rFonts w:hint="eastAsia"/>
          <w:szCs w:val="21"/>
        </w:rPr>
        <w:t xml:space="preserve">   </w:t>
      </w:r>
      <w:r>
        <w:rPr>
          <w:rFonts w:hint="eastAsia"/>
          <w:b/>
          <w:szCs w:val="21"/>
        </w:rPr>
        <w:t>课程编号：</w:t>
      </w:r>
      <w:r>
        <w:rPr>
          <w:rFonts w:hint="eastAsia"/>
          <w:szCs w:val="21"/>
        </w:rPr>
        <w:t xml:space="preserve">Z1906007016  </w:t>
      </w:r>
      <w:r>
        <w:rPr>
          <w:rFonts w:hint="eastAsia"/>
          <w:b/>
          <w:szCs w:val="21"/>
        </w:rPr>
        <w:t>中文：</w:t>
      </w:r>
      <w:r>
        <w:rPr>
          <w:rFonts w:hint="eastAsia"/>
          <w:szCs w:val="21"/>
        </w:rPr>
        <w:t xml:space="preserve">药学英语   </w:t>
      </w:r>
      <w:r>
        <w:rPr>
          <w:rFonts w:hint="eastAsia"/>
          <w:b/>
          <w:szCs w:val="21"/>
        </w:rPr>
        <w:t xml:space="preserve">英文： </w:t>
      </w:r>
      <w:r>
        <w:rPr>
          <w:rFonts w:hint="eastAsia"/>
          <w:szCs w:val="21"/>
        </w:rPr>
        <w:t>Pharmaceutical English</w:t>
      </w:r>
    </w:p>
    <w:p>
      <w:pPr>
        <w:spacing w:line="360" w:lineRule="auto"/>
        <w:rPr>
          <w:szCs w:val="21"/>
        </w:rPr>
      </w:pPr>
      <w:r>
        <w:rPr>
          <w:rFonts w:hint="eastAsia"/>
          <w:b/>
          <w:szCs w:val="21"/>
        </w:rPr>
        <w:t xml:space="preserve">    二、开课学院（系）、</w:t>
      </w:r>
      <w:r>
        <w:rPr>
          <w:rFonts w:hint="eastAsia"/>
          <w:b/>
        </w:rPr>
        <w:t>系（教研室）</w:t>
      </w:r>
      <w:r>
        <w:rPr>
          <w:rFonts w:hint="eastAsia"/>
          <w:b/>
          <w:szCs w:val="21"/>
        </w:rPr>
        <w:t>：</w:t>
      </w:r>
      <w:r>
        <w:rPr>
          <w:rFonts w:hint="eastAsia"/>
          <w:szCs w:val="21"/>
        </w:rPr>
        <w:t xml:space="preserve">  药学院临床药学系           </w:t>
      </w:r>
    </w:p>
    <w:p>
      <w:pPr>
        <w:spacing w:line="360" w:lineRule="auto"/>
        <w:rPr>
          <w:b/>
        </w:rPr>
      </w:pPr>
      <w:r>
        <w:rPr>
          <w:rFonts w:hint="eastAsia"/>
          <w:b/>
          <w:szCs w:val="21"/>
        </w:rPr>
        <w:t xml:space="preserve">    三、学时学分：</w:t>
      </w:r>
      <w:r>
        <w:rPr>
          <w:rFonts w:hint="eastAsia"/>
          <w:b/>
        </w:rPr>
        <w:t>学分：2.5； 总学时：40； 理论学时：40</w:t>
      </w:r>
      <w:r>
        <w:rPr>
          <w:rFonts w:hint="eastAsia"/>
          <w:b/>
          <w:lang w:eastAsia="zh-CN"/>
        </w:rPr>
        <w:t>（含</w:t>
      </w:r>
      <w:bookmarkStart w:id="0" w:name="_GoBack"/>
      <w:bookmarkEnd w:id="0"/>
      <w:r>
        <w:rPr>
          <w:rFonts w:hint="eastAsia"/>
          <w:b/>
        </w:rPr>
        <w:t>自主学习：6</w:t>
      </w:r>
      <w:r>
        <w:rPr>
          <w:rFonts w:hint="eastAsia"/>
          <w:b/>
          <w:lang w:eastAsia="zh-CN"/>
        </w:rPr>
        <w:t>）</w:t>
      </w:r>
      <w:r>
        <w:rPr>
          <w:rFonts w:hint="eastAsia"/>
          <w:b/>
        </w:rPr>
        <w:t>；实验或实践学时：0。</w:t>
      </w:r>
    </w:p>
    <w:p>
      <w:pPr>
        <w:spacing w:line="360" w:lineRule="auto"/>
        <w:rPr>
          <w:szCs w:val="21"/>
        </w:rPr>
      </w:pPr>
      <w:r>
        <w:rPr>
          <w:rFonts w:hint="eastAsia"/>
          <w:b/>
          <w:szCs w:val="21"/>
        </w:rPr>
        <w:t xml:space="preserve">    四、</w:t>
      </w:r>
      <w:r>
        <w:rPr>
          <w:rFonts w:hint="eastAsia"/>
          <w:b/>
        </w:rPr>
        <w:t xml:space="preserve">授课适应对象： </w:t>
      </w:r>
      <w:r>
        <w:rPr>
          <w:rFonts w:hint="eastAsia"/>
        </w:rPr>
        <w:t>药学、药剂专业</w:t>
      </w:r>
    </w:p>
    <w:p>
      <w:pPr>
        <w:spacing w:line="360" w:lineRule="auto"/>
        <w:rPr>
          <w:b/>
          <w:szCs w:val="21"/>
        </w:rPr>
      </w:pPr>
      <w:r>
        <w:rPr>
          <w:rFonts w:hint="eastAsia"/>
          <w:b/>
          <w:szCs w:val="21"/>
        </w:rPr>
        <w:t xml:space="preserve">    五、课程基本内容简介：</w:t>
      </w:r>
    </w:p>
    <w:p>
      <w:pPr>
        <w:spacing w:line="360" w:lineRule="auto"/>
        <w:rPr>
          <w:szCs w:val="21"/>
        </w:rPr>
      </w:pPr>
      <w:r>
        <w:rPr>
          <w:rFonts w:hint="eastAsia"/>
          <w:b/>
          <w:szCs w:val="21"/>
        </w:rPr>
        <w:t xml:space="preserve">    </w:t>
      </w:r>
      <w:r>
        <w:rPr>
          <w:rFonts w:hint="eastAsia"/>
        </w:rPr>
        <w:t>《药学专业英语》课程主要面向药学和药剂专业本科生开设的专业选修课程。该课程是英语与药学、药剂各学科紧密结合的一门交叉课程，其内容不仅涵盖生理、病理学、微生物学、药理学、药物化学、药剂学与生物药剂学、药物分析等药学专业课程领域，还包括临床药学、新药研发、药品说明书撰写等应用领域，旨在通过学习使学生掌握药学药剂专业基本词汇和基本的表达方法，从而具备基本的阅读、查阅英文相关专业文献，以及用英文进行基本的专业表达的能力（对外交流和用英文撰写论文或摘要），为进一步的工作和科研奠定基础。</w:t>
      </w:r>
    </w:p>
    <w:p>
      <w:pPr>
        <w:spacing w:line="360" w:lineRule="auto"/>
        <w:rPr>
          <w:b/>
          <w:szCs w:val="21"/>
        </w:rPr>
      </w:pPr>
      <w:r>
        <w:rPr>
          <w:rFonts w:hint="eastAsia"/>
          <w:b/>
          <w:szCs w:val="21"/>
        </w:rPr>
        <w:t xml:space="preserve">    六、</w:t>
      </w:r>
      <w:r>
        <w:rPr>
          <w:rFonts w:hint="eastAsia"/>
          <w:b/>
        </w:rPr>
        <w:t>教学目标</w:t>
      </w:r>
    </w:p>
    <w:p>
      <w:pPr>
        <w:spacing w:line="360" w:lineRule="auto"/>
        <w:ind w:firstLine="420"/>
        <w:rPr>
          <w:rStyle w:val="14"/>
        </w:rPr>
      </w:pPr>
      <w:r>
        <w:rPr>
          <w:rFonts w:hint="eastAsia"/>
          <w:b/>
          <w:szCs w:val="21"/>
        </w:rPr>
        <w:t>1.知识目标</w:t>
      </w:r>
    </w:p>
    <w:p>
      <w:pPr>
        <w:spacing w:line="360" w:lineRule="auto"/>
        <w:ind w:firstLine="420"/>
        <w:rPr>
          <w:b/>
          <w:szCs w:val="21"/>
        </w:rPr>
      </w:pPr>
      <w:r>
        <w:rPr>
          <w:rFonts w:hint="eastAsia"/>
          <w:szCs w:val="21"/>
        </w:rPr>
        <w:t>通过本课程的学习使学生掌握药学、药剂专业术语基本词汇</w:t>
      </w:r>
      <w:r>
        <w:rPr>
          <w:rFonts w:hint="eastAsia"/>
        </w:rPr>
        <w:t>和读、写基本技能，培养学生运用专业英语的能力、阅读医药学药剂专业文章的能力及翻译能力。</w:t>
      </w:r>
    </w:p>
    <w:p>
      <w:pPr>
        <w:spacing w:line="360" w:lineRule="auto"/>
        <w:ind w:firstLine="420"/>
        <w:rPr>
          <w:b/>
          <w:szCs w:val="21"/>
        </w:rPr>
      </w:pPr>
      <w:r>
        <w:rPr>
          <w:rFonts w:hint="eastAsia"/>
          <w:b/>
          <w:szCs w:val="21"/>
        </w:rPr>
        <w:t>2.技能目标</w:t>
      </w:r>
    </w:p>
    <w:p>
      <w:pPr>
        <w:spacing w:line="360" w:lineRule="auto"/>
        <w:ind w:firstLine="420"/>
        <w:rPr>
          <w:b/>
          <w:szCs w:val="21"/>
        </w:rPr>
      </w:pPr>
      <w:r>
        <w:rPr>
          <w:rFonts w:hint="eastAsia"/>
          <w:szCs w:val="21"/>
        </w:rPr>
        <w:t>通过本课程的学习使学生得到专业领域常用英文表达的语音、语法、词汇、结构等知识的学习和朗读、表达等基本技能训练，培养学生运用英语的能力，侧重培养学生的阅读医药学专业文章的能力及翻译能力，为学生进一步学习和运用英语打好基础。</w:t>
      </w:r>
    </w:p>
    <w:p>
      <w:pPr>
        <w:spacing w:line="360" w:lineRule="auto"/>
        <w:rPr>
          <w:szCs w:val="21"/>
        </w:rPr>
      </w:pPr>
      <w:r>
        <w:rPr>
          <w:rFonts w:hint="eastAsia"/>
          <w:szCs w:val="21"/>
        </w:rPr>
        <w:t xml:space="preserve">  </w:t>
      </w:r>
      <w:r>
        <w:rPr>
          <w:rFonts w:hint="eastAsia"/>
          <w:b/>
          <w:szCs w:val="21"/>
        </w:rPr>
        <w:t xml:space="preserve">  3.思政目标</w:t>
      </w:r>
    </w:p>
    <w:tbl>
      <w:tblPr>
        <w:tblStyle w:val="10"/>
        <w:tblpPr w:leftFromText="180" w:rightFromText="180" w:vertAnchor="text" w:tblpXSpec="center" w:tblpY="1"/>
        <w:tblOverlap w:val="never"/>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552"/>
        <w:gridCol w:w="1559"/>
        <w:gridCol w:w="1843"/>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line="288" w:lineRule="auto"/>
              <w:rPr>
                <w:b/>
              </w:rPr>
            </w:pPr>
            <w:r>
              <w:rPr>
                <w:rFonts w:hint="eastAsia"/>
                <w:b/>
              </w:rPr>
              <w:t>序号</w:t>
            </w:r>
          </w:p>
        </w:tc>
        <w:tc>
          <w:tcPr>
            <w:tcW w:w="2552" w:type="dxa"/>
          </w:tcPr>
          <w:p>
            <w:pPr>
              <w:spacing w:line="288" w:lineRule="auto"/>
              <w:jc w:val="center"/>
              <w:rPr>
                <w:b/>
              </w:rPr>
            </w:pPr>
            <w:r>
              <w:rPr>
                <w:rFonts w:hint="eastAsia"/>
                <w:b/>
              </w:rPr>
              <w:t>章节</w:t>
            </w:r>
          </w:p>
        </w:tc>
        <w:tc>
          <w:tcPr>
            <w:tcW w:w="1559" w:type="dxa"/>
          </w:tcPr>
          <w:p>
            <w:pPr>
              <w:spacing w:line="288" w:lineRule="auto"/>
              <w:jc w:val="center"/>
              <w:rPr>
                <w:b/>
              </w:rPr>
            </w:pPr>
            <w:r>
              <w:rPr>
                <w:rFonts w:hint="eastAsia"/>
                <w:b/>
              </w:rPr>
              <w:t>专业知识点</w:t>
            </w:r>
          </w:p>
        </w:tc>
        <w:tc>
          <w:tcPr>
            <w:tcW w:w="1843" w:type="dxa"/>
          </w:tcPr>
          <w:p>
            <w:pPr>
              <w:spacing w:line="288" w:lineRule="auto"/>
              <w:jc w:val="center"/>
              <w:rPr>
                <w:b/>
              </w:rPr>
            </w:pPr>
            <w:r>
              <w:rPr>
                <w:rFonts w:hint="eastAsia"/>
                <w:b/>
              </w:rPr>
              <w:t>思政元素点</w:t>
            </w:r>
          </w:p>
        </w:tc>
        <w:tc>
          <w:tcPr>
            <w:tcW w:w="2126" w:type="dxa"/>
          </w:tcPr>
          <w:p>
            <w:pPr>
              <w:spacing w:line="288" w:lineRule="auto"/>
              <w:jc w:val="center"/>
              <w:rPr>
                <w:b/>
              </w:rPr>
            </w:pPr>
            <w:r>
              <w:rPr>
                <w:rFonts w:hint="eastAsia"/>
                <w:b/>
              </w:rPr>
              <w:t>思政目标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rFonts w:hint="eastAsia"/>
                <w:b/>
              </w:rPr>
              <w:t>1</w:t>
            </w:r>
          </w:p>
        </w:tc>
        <w:tc>
          <w:tcPr>
            <w:tcW w:w="2552" w:type="dxa"/>
            <w:vAlign w:val="center"/>
          </w:tcPr>
          <w:p>
            <w:pPr>
              <w:jc w:val="left"/>
              <w:rPr>
                <w:rFonts w:hAnsi="宋体" w:cs="宋体"/>
              </w:rPr>
            </w:pPr>
            <w:r>
              <w:rPr>
                <w:rFonts w:hint="eastAsia"/>
              </w:rPr>
              <w:t>药物化学专题文章</w:t>
            </w:r>
          </w:p>
        </w:tc>
        <w:tc>
          <w:tcPr>
            <w:tcW w:w="1559" w:type="dxa"/>
          </w:tcPr>
          <w:p>
            <w:pPr>
              <w:spacing w:line="288" w:lineRule="auto"/>
              <w:jc w:val="left"/>
            </w:pPr>
            <w:r>
              <w:rPr>
                <w:rFonts w:hint="eastAsia"/>
              </w:rPr>
              <w:t>创新药物研发文章解析，对比创新药和仿制药。</w:t>
            </w:r>
          </w:p>
        </w:tc>
        <w:tc>
          <w:tcPr>
            <w:tcW w:w="1843" w:type="dxa"/>
          </w:tcPr>
          <w:p>
            <w:pPr>
              <w:spacing w:line="288" w:lineRule="auto"/>
              <w:jc w:val="left"/>
            </w:pPr>
            <w:r>
              <w:rPr>
                <w:rStyle w:val="20"/>
              </w:rPr>
              <w:t>创新药物研发是一条漫长艰苦、充满不确定性的</w:t>
            </w:r>
            <w:r>
              <w:rPr>
                <w:rStyle w:val="20"/>
                <w:rFonts w:hint="eastAsia"/>
              </w:rPr>
              <w:t>道路，需要投入大量时间、资金，以及科学家们坚持不懈的努力方可获得成功。</w:t>
            </w:r>
          </w:p>
        </w:tc>
        <w:tc>
          <w:tcPr>
            <w:tcW w:w="2126" w:type="dxa"/>
          </w:tcPr>
          <w:p>
            <w:pPr>
              <w:spacing w:line="288" w:lineRule="auto"/>
              <w:jc w:val="left"/>
            </w:pPr>
            <w:r>
              <w:rPr>
                <w:rFonts w:hint="eastAsia"/>
              </w:rPr>
              <w:t>在学习工作中应具备“做有意义的事”的信念，严谨认真的工作态度，团队合作精神和大局意识。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rFonts w:hint="eastAsia"/>
                <w:b/>
              </w:rPr>
              <w:t>2</w:t>
            </w:r>
          </w:p>
        </w:tc>
        <w:tc>
          <w:tcPr>
            <w:tcW w:w="2552" w:type="dxa"/>
            <w:vAlign w:val="center"/>
          </w:tcPr>
          <w:p>
            <w:pPr>
              <w:jc w:val="left"/>
            </w:pPr>
            <w:r>
              <w:rPr>
                <w:rFonts w:hint="eastAsia"/>
              </w:rPr>
              <w:t>药剂学专题文章</w:t>
            </w:r>
          </w:p>
        </w:tc>
        <w:tc>
          <w:tcPr>
            <w:tcW w:w="1559" w:type="dxa"/>
          </w:tcPr>
          <w:p>
            <w:pPr>
              <w:spacing w:line="288" w:lineRule="auto"/>
              <w:jc w:val="left"/>
            </w:pPr>
            <w:r>
              <w:rPr>
                <w:rFonts w:hint="eastAsia"/>
              </w:rPr>
              <w:t>药物新剂型词汇、应用及固定表达法。</w:t>
            </w:r>
          </w:p>
        </w:tc>
        <w:tc>
          <w:tcPr>
            <w:tcW w:w="1843" w:type="dxa"/>
          </w:tcPr>
          <w:p>
            <w:pPr>
              <w:spacing w:line="288" w:lineRule="auto"/>
              <w:jc w:val="left"/>
            </w:pPr>
            <w:r>
              <w:rPr>
                <w:rFonts w:hint="eastAsia"/>
              </w:rPr>
              <w:t>各种新剂型、新制剂的应用，大大提高的临床用药的安全性和有效性，推动医疗事业的发展。</w:t>
            </w:r>
          </w:p>
        </w:tc>
        <w:tc>
          <w:tcPr>
            <w:tcW w:w="2126" w:type="dxa"/>
          </w:tcPr>
          <w:p>
            <w:pPr>
              <w:spacing w:line="288" w:lineRule="auto"/>
              <w:jc w:val="left"/>
            </w:pPr>
            <w:r>
              <w:rPr>
                <w:rFonts w:hint="eastAsia"/>
              </w:rPr>
              <w:t>培养学生的科研创新精神。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rFonts w:hint="eastAsia"/>
                <w:b/>
              </w:rPr>
              <w:t>3</w:t>
            </w:r>
          </w:p>
        </w:tc>
        <w:tc>
          <w:tcPr>
            <w:tcW w:w="2552" w:type="dxa"/>
            <w:vAlign w:val="center"/>
          </w:tcPr>
          <w:p>
            <w:pPr>
              <w:jc w:val="left"/>
            </w:pPr>
            <w:r>
              <w:rPr>
                <w:rFonts w:hint="eastAsia"/>
              </w:rPr>
              <w:t>药物分析专题文章</w:t>
            </w:r>
          </w:p>
        </w:tc>
        <w:tc>
          <w:tcPr>
            <w:tcW w:w="1559" w:type="dxa"/>
          </w:tcPr>
          <w:p>
            <w:pPr>
              <w:spacing w:line="288" w:lineRule="auto"/>
              <w:jc w:val="left"/>
            </w:pPr>
            <w:r>
              <w:rPr>
                <w:rFonts w:hint="eastAsia"/>
              </w:rPr>
              <w:t>药物分析词汇、应用及固定表达法。</w:t>
            </w:r>
          </w:p>
        </w:tc>
        <w:tc>
          <w:tcPr>
            <w:tcW w:w="1843" w:type="dxa"/>
          </w:tcPr>
          <w:p>
            <w:pPr>
              <w:spacing w:line="288" w:lineRule="auto"/>
              <w:jc w:val="left"/>
            </w:pPr>
          </w:p>
        </w:tc>
        <w:tc>
          <w:tcPr>
            <w:tcW w:w="2126" w:type="dxa"/>
          </w:tcPr>
          <w:p>
            <w:pPr>
              <w:spacing w:line="288"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rFonts w:hint="eastAsia"/>
                <w:b/>
              </w:rPr>
              <w:t>4</w:t>
            </w:r>
          </w:p>
        </w:tc>
        <w:tc>
          <w:tcPr>
            <w:tcW w:w="2552" w:type="dxa"/>
            <w:vAlign w:val="center"/>
          </w:tcPr>
          <w:p>
            <w:pPr>
              <w:jc w:val="left"/>
            </w:pPr>
            <w:r>
              <w:rPr>
                <w:rFonts w:hint="eastAsia"/>
              </w:rPr>
              <w:t>植物化学专题文章</w:t>
            </w:r>
          </w:p>
        </w:tc>
        <w:tc>
          <w:tcPr>
            <w:tcW w:w="1559" w:type="dxa"/>
          </w:tcPr>
          <w:p>
            <w:pPr>
              <w:spacing w:line="288" w:lineRule="auto"/>
              <w:jc w:val="left"/>
            </w:pPr>
            <w:r>
              <w:rPr>
                <w:rFonts w:hint="eastAsia"/>
              </w:rPr>
              <w:t>植物化学型词汇、应用及固定表达法。</w:t>
            </w:r>
          </w:p>
        </w:tc>
        <w:tc>
          <w:tcPr>
            <w:tcW w:w="1843" w:type="dxa"/>
          </w:tcPr>
          <w:p>
            <w:pPr>
              <w:spacing w:line="288" w:lineRule="auto"/>
              <w:jc w:val="left"/>
            </w:pPr>
          </w:p>
        </w:tc>
        <w:tc>
          <w:tcPr>
            <w:tcW w:w="2126" w:type="dxa"/>
          </w:tcPr>
          <w:p>
            <w:pPr>
              <w:spacing w:line="288"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rFonts w:hint="eastAsia"/>
                <w:b/>
              </w:rPr>
              <w:t>5</w:t>
            </w:r>
          </w:p>
        </w:tc>
        <w:tc>
          <w:tcPr>
            <w:tcW w:w="2552" w:type="dxa"/>
            <w:vAlign w:val="center"/>
          </w:tcPr>
          <w:p>
            <w:pPr>
              <w:jc w:val="left"/>
            </w:pPr>
            <w:r>
              <w:rPr>
                <w:rFonts w:hint="eastAsia"/>
              </w:rPr>
              <w:t>生物药物专题文章</w:t>
            </w:r>
          </w:p>
        </w:tc>
        <w:tc>
          <w:tcPr>
            <w:tcW w:w="1559" w:type="dxa"/>
          </w:tcPr>
          <w:p>
            <w:pPr>
              <w:spacing w:line="288" w:lineRule="auto"/>
              <w:jc w:val="left"/>
            </w:pPr>
            <w:r>
              <w:rPr>
                <w:rFonts w:hint="eastAsia"/>
              </w:rPr>
              <w:t>生物制药技术词汇及固定表达法。</w:t>
            </w:r>
          </w:p>
        </w:tc>
        <w:tc>
          <w:tcPr>
            <w:tcW w:w="1843" w:type="dxa"/>
          </w:tcPr>
          <w:p>
            <w:pPr>
              <w:spacing w:line="288" w:lineRule="auto"/>
              <w:jc w:val="left"/>
            </w:pPr>
            <w:r>
              <w:rPr>
                <w:rFonts w:hint="eastAsia"/>
              </w:rPr>
              <w:t>生物技术发展突飞猛进，新兴技术层出不穷，故应用技术的同时，也应慎重对其使用，警惕技术带来的负面影响。</w:t>
            </w:r>
          </w:p>
        </w:tc>
        <w:tc>
          <w:tcPr>
            <w:tcW w:w="2126" w:type="dxa"/>
          </w:tcPr>
          <w:p>
            <w:pPr>
              <w:spacing w:line="288" w:lineRule="auto"/>
              <w:jc w:val="left"/>
            </w:pPr>
            <w:r>
              <w:rPr>
                <w:rFonts w:hint="eastAsia"/>
              </w:rPr>
              <w:t>通过案例分享，培养学生能从伦理角度分析现代生物技术的伦理问题。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rFonts w:hint="eastAsia"/>
                <w:b/>
              </w:rPr>
              <w:t>6</w:t>
            </w:r>
          </w:p>
        </w:tc>
        <w:tc>
          <w:tcPr>
            <w:tcW w:w="2552" w:type="dxa"/>
            <w:vAlign w:val="center"/>
          </w:tcPr>
          <w:p>
            <w:pPr>
              <w:jc w:val="left"/>
            </w:pPr>
            <w:r>
              <w:rPr>
                <w:rFonts w:hint="eastAsia"/>
              </w:rPr>
              <w:t>药事管理管理专题文章</w:t>
            </w:r>
          </w:p>
        </w:tc>
        <w:tc>
          <w:tcPr>
            <w:tcW w:w="1559" w:type="dxa"/>
          </w:tcPr>
          <w:p>
            <w:pPr>
              <w:spacing w:line="288" w:lineRule="auto"/>
              <w:jc w:val="left"/>
            </w:pPr>
            <w:r>
              <w:rPr>
                <w:rFonts w:hint="eastAsia"/>
              </w:rPr>
              <w:t>药师管理词汇、应用及固定表达法。</w:t>
            </w:r>
          </w:p>
        </w:tc>
        <w:tc>
          <w:tcPr>
            <w:tcW w:w="1843" w:type="dxa"/>
          </w:tcPr>
          <w:p>
            <w:pPr>
              <w:spacing w:line="288" w:lineRule="auto"/>
              <w:jc w:val="left"/>
            </w:pPr>
            <w:r>
              <w:rPr>
                <w:rFonts w:hint="eastAsia"/>
              </w:rPr>
              <w:t>中国药事管理的现状。</w:t>
            </w:r>
          </w:p>
        </w:tc>
        <w:tc>
          <w:tcPr>
            <w:tcW w:w="2126" w:type="dxa"/>
          </w:tcPr>
          <w:p>
            <w:pPr>
              <w:spacing w:line="288" w:lineRule="auto"/>
              <w:jc w:val="left"/>
            </w:pPr>
            <w:r>
              <w:rPr>
                <w:rFonts w:hint="eastAsia"/>
              </w:rPr>
              <w:t>培养学生为祖国药事管理事业服务的精神。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rFonts w:hint="eastAsia"/>
                <w:b/>
              </w:rPr>
              <w:t>7</w:t>
            </w:r>
          </w:p>
        </w:tc>
        <w:tc>
          <w:tcPr>
            <w:tcW w:w="2552" w:type="dxa"/>
            <w:vAlign w:val="center"/>
          </w:tcPr>
          <w:p>
            <w:pPr>
              <w:jc w:val="left"/>
            </w:pPr>
            <w:r>
              <w:rPr>
                <w:rFonts w:hint="eastAsia"/>
              </w:rPr>
              <w:t>生理学与病理学专题文章</w:t>
            </w:r>
          </w:p>
        </w:tc>
        <w:tc>
          <w:tcPr>
            <w:tcW w:w="1559" w:type="dxa"/>
          </w:tcPr>
          <w:p>
            <w:pPr>
              <w:spacing w:line="288" w:lineRule="auto"/>
              <w:jc w:val="left"/>
            </w:pPr>
            <w:r>
              <w:rPr>
                <w:rFonts w:hint="eastAsia"/>
              </w:rPr>
              <w:t>生理学、病理学相关专业词汇、常用句式和结构，固定的表达法。</w:t>
            </w:r>
          </w:p>
        </w:tc>
        <w:tc>
          <w:tcPr>
            <w:tcW w:w="1843" w:type="dxa"/>
          </w:tcPr>
          <w:p>
            <w:pPr>
              <w:spacing w:line="288" w:lineRule="auto"/>
              <w:jc w:val="left"/>
            </w:pPr>
            <w:r>
              <w:rPr>
                <w:rFonts w:hint="eastAsia"/>
              </w:rPr>
              <w:t>敬畏生命，感恩回报。</w:t>
            </w:r>
          </w:p>
        </w:tc>
        <w:tc>
          <w:tcPr>
            <w:tcW w:w="2126" w:type="dxa"/>
          </w:tcPr>
          <w:p>
            <w:pPr>
              <w:spacing w:line="288" w:lineRule="auto"/>
              <w:jc w:val="left"/>
            </w:pPr>
            <w:r>
              <w:rPr>
                <w:rFonts w:hint="eastAsia"/>
              </w:rPr>
              <w:t>让学生懂得我们所学的科学知识是前人做了很多动物实验人体实验多的到的。所以应该对任何生命充满敬畏之心，感恩之心。在自己今后的工作及深造中始终保持实事求是的科学精神。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rFonts w:hint="eastAsia"/>
                <w:b/>
              </w:rPr>
              <w:t>8</w:t>
            </w:r>
          </w:p>
        </w:tc>
        <w:tc>
          <w:tcPr>
            <w:tcW w:w="2552" w:type="dxa"/>
            <w:vAlign w:val="center"/>
          </w:tcPr>
          <w:p>
            <w:pPr>
              <w:jc w:val="left"/>
            </w:pPr>
            <w:r>
              <w:rPr>
                <w:rFonts w:hint="eastAsia"/>
              </w:rPr>
              <w:t>药理学专题文章</w:t>
            </w:r>
          </w:p>
        </w:tc>
        <w:tc>
          <w:tcPr>
            <w:tcW w:w="1559" w:type="dxa"/>
          </w:tcPr>
          <w:p>
            <w:pPr>
              <w:spacing w:line="288" w:lineRule="auto"/>
              <w:jc w:val="left"/>
            </w:pPr>
            <w:r>
              <w:rPr>
                <w:rFonts w:hint="eastAsia"/>
              </w:rPr>
              <w:t>药理学相关专业词汇、常用句式和结构，固定的表达法。</w:t>
            </w:r>
          </w:p>
        </w:tc>
        <w:tc>
          <w:tcPr>
            <w:tcW w:w="1843" w:type="dxa"/>
          </w:tcPr>
          <w:p>
            <w:pPr>
              <w:spacing w:line="288" w:lineRule="auto"/>
              <w:jc w:val="left"/>
            </w:pPr>
            <w:r>
              <w:rPr>
                <w:rFonts w:hint="eastAsia"/>
              </w:rPr>
              <w:t>任何事物都要两面性。</w:t>
            </w:r>
          </w:p>
          <w:p>
            <w:pPr>
              <w:spacing w:line="288" w:lineRule="auto"/>
              <w:jc w:val="left"/>
            </w:pPr>
            <w:r>
              <w:rPr>
                <w:rFonts w:hint="eastAsia"/>
              </w:rPr>
              <w:t>“工匠精神”，古语云：“玉不琢，不成器”。 就个人而言：专业知识上精益求精；专注、坚持、敬业。</w:t>
            </w:r>
          </w:p>
        </w:tc>
        <w:tc>
          <w:tcPr>
            <w:tcW w:w="2126" w:type="dxa"/>
          </w:tcPr>
          <w:p>
            <w:pPr>
              <w:spacing w:line="288" w:lineRule="auto"/>
              <w:jc w:val="left"/>
            </w:pPr>
            <w:r>
              <w:rPr>
                <w:rFonts w:hint="eastAsia" w:ascii="Calibri" w:hAnsi="宋体"/>
                <w:szCs w:val="21"/>
              </w:rPr>
              <w:t>具备良好的职业素养，才能在实际工作中解决问题</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rFonts w:hint="eastAsia"/>
                <w:b/>
              </w:rPr>
              <w:t>9</w:t>
            </w:r>
          </w:p>
        </w:tc>
        <w:tc>
          <w:tcPr>
            <w:tcW w:w="2552" w:type="dxa"/>
            <w:vAlign w:val="center"/>
          </w:tcPr>
          <w:p>
            <w:pPr>
              <w:jc w:val="left"/>
              <w:rPr>
                <w:rFonts w:hAnsi="宋体" w:cs="宋体"/>
              </w:rPr>
            </w:pPr>
            <w:r>
              <w:rPr>
                <w:rFonts w:hint="eastAsia"/>
              </w:rPr>
              <w:t>药品说明书专题文章</w:t>
            </w:r>
          </w:p>
        </w:tc>
        <w:tc>
          <w:tcPr>
            <w:tcW w:w="1559" w:type="dxa"/>
          </w:tcPr>
          <w:p>
            <w:pPr>
              <w:spacing w:line="288" w:lineRule="auto"/>
              <w:jc w:val="left"/>
            </w:pPr>
            <w:r>
              <w:rPr>
                <w:rFonts w:hint="eastAsia"/>
              </w:rPr>
              <w:t>专业词汇及固定表达法；药品说明书的格式、内容。药品说明书相关的词汇、固定表达法。</w:t>
            </w:r>
          </w:p>
        </w:tc>
        <w:tc>
          <w:tcPr>
            <w:tcW w:w="1843" w:type="dxa"/>
          </w:tcPr>
          <w:p>
            <w:pPr>
              <w:spacing w:line="288" w:lineRule="auto"/>
              <w:jc w:val="left"/>
            </w:pPr>
          </w:p>
        </w:tc>
        <w:tc>
          <w:tcPr>
            <w:tcW w:w="2126" w:type="dxa"/>
          </w:tcPr>
          <w:p>
            <w:pPr>
              <w:spacing w:line="288" w:lineRule="auto"/>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rFonts w:hint="eastAsia"/>
                <w:b/>
              </w:rPr>
              <w:t>10</w:t>
            </w:r>
          </w:p>
        </w:tc>
        <w:tc>
          <w:tcPr>
            <w:tcW w:w="2552" w:type="dxa"/>
            <w:vAlign w:val="center"/>
          </w:tcPr>
          <w:p>
            <w:pPr>
              <w:jc w:val="left"/>
              <w:rPr>
                <w:b/>
                <w:bCs/>
              </w:rPr>
            </w:pPr>
            <w:r>
              <w:rPr>
                <w:rFonts w:hint="eastAsia"/>
              </w:rPr>
              <w:t>临床药学与临床药师专题文章</w:t>
            </w:r>
          </w:p>
        </w:tc>
        <w:tc>
          <w:tcPr>
            <w:tcW w:w="1559" w:type="dxa"/>
          </w:tcPr>
          <w:p>
            <w:pPr>
              <w:spacing w:line="288" w:lineRule="auto"/>
              <w:jc w:val="left"/>
              <w:rPr>
                <w:highlight w:val="yellow"/>
              </w:rPr>
            </w:pPr>
            <w:r>
              <w:rPr>
                <w:rFonts w:hint="eastAsia"/>
              </w:rPr>
              <w:t xml:space="preserve">专业词汇及固定表达法；临床药学专业的国际国内形势及发展趋势；临床药师的定位、职责。                </w:t>
            </w:r>
          </w:p>
        </w:tc>
        <w:tc>
          <w:tcPr>
            <w:tcW w:w="1843" w:type="dxa"/>
          </w:tcPr>
          <w:p>
            <w:pPr>
              <w:spacing w:line="288" w:lineRule="auto"/>
              <w:jc w:val="left"/>
            </w:pPr>
            <w:r>
              <w:rPr>
                <w:rFonts w:hint="eastAsia"/>
              </w:rPr>
              <w:t>专业性职业伦理操守和职业道德教育融为一体，给予其正确的价值取向引导，以此提升其思想道德素质及情商能力。</w:t>
            </w:r>
          </w:p>
        </w:tc>
        <w:tc>
          <w:tcPr>
            <w:tcW w:w="2126" w:type="dxa"/>
          </w:tcPr>
          <w:p>
            <w:pPr>
              <w:spacing w:line="288" w:lineRule="auto"/>
              <w:jc w:val="left"/>
              <w:rPr>
                <w:rFonts w:ascii="Calibri" w:hAnsi="宋体"/>
                <w:szCs w:val="21"/>
              </w:rPr>
            </w:pPr>
            <w:r>
              <w:rPr>
                <w:rFonts w:hint="eastAsia"/>
                <w:szCs w:val="21"/>
              </w:rPr>
              <w:t>增强学生爱岗意识，培养敬业精神，增强团队协作能力，提高其职业素养水平。</w:t>
            </w:r>
          </w:p>
        </w:tc>
      </w:tr>
    </w:tbl>
    <w:p>
      <w:pPr>
        <w:spacing w:before="156" w:beforeLines="50" w:line="360" w:lineRule="auto"/>
        <w:rPr>
          <w:b/>
        </w:rPr>
      </w:pPr>
      <w:r>
        <w:rPr>
          <w:rFonts w:hint="eastAsia"/>
          <w:b/>
        </w:rPr>
        <w:t xml:space="preserve">    七、主要教学方法：</w:t>
      </w:r>
    </w:p>
    <w:p>
      <w:pPr>
        <w:spacing w:line="360" w:lineRule="auto"/>
      </w:pPr>
      <w:r>
        <w:rPr>
          <w:rFonts w:hint="eastAsia"/>
          <w:b/>
        </w:rPr>
        <w:t xml:space="preserve">   </w:t>
      </w:r>
      <w:r>
        <w:rPr>
          <w:rFonts w:hint="eastAsia"/>
        </w:rPr>
        <w:t xml:space="preserve"> 教学方法：采用讲授与自主学习相结合的方式。为了规范贯彻大纲的教学标准和要求，更好地突出“以学生为中心”，使学生运用好英语这一学习工具，鼓励教师在课堂上有效地采用引导式、问题式、交互式等教学模式开展实践教学。</w:t>
      </w:r>
      <w:r>
        <w:rPr>
          <w:rFonts w:hint="eastAsia"/>
          <w:szCs w:val="21"/>
        </w:rPr>
        <w:t>一方面，主要通过教师在课堂上用英语讲授，配以课堂讨论，并要求学生以英语发言，提高学生的英语听说能力；另一方面，</w:t>
      </w:r>
      <w:r>
        <w:rPr>
          <w:rFonts w:hint="eastAsia"/>
        </w:rPr>
        <w:t>教师通过</w:t>
      </w:r>
      <w:r>
        <w:rPr>
          <w:rFonts w:hint="eastAsia"/>
          <w:color w:val="0D0D0D"/>
        </w:rPr>
        <w:t>课前布置命题要求和学习任务，</w:t>
      </w:r>
      <w:r>
        <w:rPr>
          <w:rFonts w:hint="eastAsia"/>
          <w:szCs w:val="21"/>
        </w:rPr>
        <w:t>提供一定阅读材料让学生自学或布置一些文献检索任务，</w:t>
      </w:r>
      <w:r>
        <w:rPr>
          <w:rFonts w:hint="eastAsia"/>
        </w:rPr>
        <w:t>采用课堂分组汇报方式组织实施，</w:t>
      </w:r>
      <w:r>
        <w:rPr>
          <w:rFonts w:hint="eastAsia"/>
          <w:szCs w:val="21"/>
        </w:rPr>
        <w:t>提高学生阅读专业参考书和专业文献的能力、口语及书面表达能力。</w:t>
      </w:r>
    </w:p>
    <w:p>
      <w:pPr>
        <w:numPr>
          <w:ilvl w:val="0"/>
          <w:numId w:val="1"/>
        </w:numPr>
        <w:spacing w:line="360" w:lineRule="auto"/>
        <w:rPr>
          <w:b/>
        </w:rPr>
      </w:pPr>
      <w:r>
        <w:rPr>
          <w:rFonts w:hint="eastAsia"/>
          <w:b/>
        </w:rPr>
        <w:t>参考教材（名称、主编、出版社、出版时间）：</w:t>
      </w:r>
    </w:p>
    <w:p>
      <w:pPr>
        <w:spacing w:line="360" w:lineRule="auto"/>
        <w:ind w:left="420"/>
      </w:pPr>
      <w:r>
        <w:rPr>
          <w:rFonts w:hint="eastAsia"/>
        </w:rPr>
        <w:t>史志祥. 《药学英语》（第五版）</w:t>
      </w:r>
      <w:r>
        <w:rPr>
          <w:rFonts w:hint="eastAsia"/>
          <w:color w:val="0D0D0D"/>
        </w:rPr>
        <w:t>[M]</w:t>
      </w:r>
      <w:r>
        <w:rPr>
          <w:rFonts w:hint="eastAsia"/>
        </w:rPr>
        <w:t>.  北京：人民卫生出版社，2016.</w:t>
      </w:r>
    </w:p>
    <w:p>
      <w:pPr>
        <w:spacing w:line="360" w:lineRule="auto"/>
        <w:rPr>
          <w:b/>
        </w:rPr>
      </w:pPr>
      <w:r>
        <w:rPr>
          <w:rFonts w:hint="eastAsia"/>
          <w:b/>
        </w:rPr>
        <w:t xml:space="preserve">    九、其他参考资料：</w:t>
      </w:r>
    </w:p>
    <w:p>
      <w:pPr>
        <w:rPr>
          <w:b/>
        </w:rPr>
      </w:pPr>
      <w:r>
        <w:rPr>
          <w:rFonts w:hint="eastAsia"/>
        </w:rPr>
        <w:t xml:space="preserve">    1. 朱珠. 《临床药学英语》 （第二版）</w:t>
      </w:r>
      <w:r>
        <w:rPr>
          <w:rFonts w:hint="eastAsia"/>
          <w:color w:val="0D0D0D"/>
        </w:rPr>
        <w:t>[M]</w:t>
      </w:r>
      <w:r>
        <w:rPr>
          <w:rFonts w:hint="eastAsia"/>
        </w:rPr>
        <w:t xml:space="preserve">. 北京：人民卫生出版社，2014.    </w:t>
      </w:r>
    </w:p>
    <w:p>
      <w:pPr>
        <w:spacing w:line="288" w:lineRule="auto"/>
        <w:rPr>
          <w:b/>
        </w:rPr>
      </w:pPr>
      <w:r>
        <w:rPr>
          <w:rFonts w:hint="eastAsia"/>
          <w:b/>
        </w:rPr>
        <w:t xml:space="preserve">    十、考核方式：</w:t>
      </w:r>
    </w:p>
    <w:p>
      <w:pPr>
        <w:spacing w:line="288" w:lineRule="auto"/>
        <w:rPr>
          <w:color w:val="0D0D0D"/>
        </w:rPr>
      </w:pPr>
      <w:r>
        <w:rPr>
          <w:rFonts w:hint="eastAsia"/>
          <w:b/>
        </w:rPr>
        <w:t xml:space="preserve">   </w:t>
      </w:r>
      <w:r>
        <w:rPr>
          <w:color w:val="0D0D0D"/>
        </w:rPr>
        <w:t xml:space="preserve">1. </w:t>
      </w:r>
      <w:r>
        <w:rPr>
          <w:rFonts w:hint="eastAsia"/>
          <w:color w:val="0D0D0D"/>
        </w:rPr>
        <w:t>平时成绩：占总成绩的40</w:t>
      </w:r>
      <w:r>
        <w:rPr>
          <w:color w:val="0D0D0D"/>
        </w:rPr>
        <w:t>%</w:t>
      </w:r>
      <w:r>
        <w:rPr>
          <w:rFonts w:hint="eastAsia"/>
          <w:color w:val="0D0D0D"/>
        </w:rPr>
        <w:t>。</w:t>
      </w:r>
    </w:p>
    <w:p>
      <w:pPr>
        <w:spacing w:line="360" w:lineRule="auto"/>
        <w:ind w:firstLine="420" w:firstLineChars="200"/>
        <w:rPr>
          <w:color w:val="0D0D0D"/>
        </w:rPr>
      </w:pPr>
      <w:r>
        <w:rPr>
          <w:rFonts w:hint="eastAsia"/>
          <w:color w:val="0D0D0D"/>
        </w:rPr>
        <w:t>（1）出勤：占10%。</w:t>
      </w:r>
    </w:p>
    <w:p>
      <w:pPr>
        <w:spacing w:line="360" w:lineRule="auto"/>
        <w:ind w:firstLine="420" w:firstLineChars="200"/>
        <w:rPr>
          <w:color w:val="0D0D0D"/>
        </w:rPr>
      </w:pPr>
      <w:r>
        <w:rPr>
          <w:rFonts w:hint="eastAsia"/>
          <w:color w:val="0D0D0D"/>
        </w:rPr>
        <w:t>（2）作业：占40%。</w:t>
      </w:r>
    </w:p>
    <w:p>
      <w:pPr>
        <w:spacing w:line="360" w:lineRule="auto"/>
        <w:ind w:firstLine="420" w:firstLineChars="200"/>
        <w:rPr>
          <w:color w:val="0D0D0D"/>
        </w:rPr>
      </w:pPr>
      <w:r>
        <w:rPr>
          <w:rFonts w:hint="eastAsia"/>
          <w:color w:val="0D0D0D"/>
        </w:rPr>
        <w:t>（3）自主学习，占50%。</w:t>
      </w:r>
    </w:p>
    <w:p>
      <w:pPr>
        <w:spacing w:line="360" w:lineRule="auto"/>
        <w:ind w:firstLine="420" w:firstLineChars="200"/>
        <w:rPr>
          <w:color w:val="0D0D0D"/>
        </w:rPr>
      </w:pPr>
      <w:r>
        <w:rPr>
          <w:color w:val="0D0D0D"/>
        </w:rPr>
        <w:t xml:space="preserve">2. </w:t>
      </w:r>
      <w:r>
        <w:rPr>
          <w:rFonts w:hint="eastAsia"/>
          <w:color w:val="0D0D0D"/>
        </w:rPr>
        <w:t>闭卷考试：占总成绩的6</w:t>
      </w:r>
      <w:r>
        <w:rPr>
          <w:color w:val="0D0D0D"/>
        </w:rPr>
        <w:t>0%</w:t>
      </w:r>
      <w:r>
        <w:rPr>
          <w:rFonts w:hint="eastAsia"/>
          <w:color w:val="0D0D0D"/>
        </w:rPr>
        <w:t>。</w:t>
      </w:r>
    </w:p>
    <w:p>
      <w:pPr>
        <w:spacing w:line="288" w:lineRule="auto"/>
        <w:ind w:firstLine="420" w:firstLineChars="200"/>
        <w:rPr>
          <w:b/>
        </w:rPr>
      </w:pPr>
      <w:r>
        <w:rPr>
          <w:rFonts w:hint="eastAsia"/>
          <w:color w:val="0D0D0D"/>
        </w:rPr>
        <w:t>题型设置：专业词汇、选择题、翻译句子、短篇阅读理解。</w:t>
      </w:r>
    </w:p>
    <w:p>
      <w:pPr>
        <w:numPr>
          <w:ilvl w:val="0"/>
          <w:numId w:val="2"/>
        </w:numPr>
        <w:spacing w:line="288" w:lineRule="auto"/>
        <w:ind w:firstLine="420" w:firstLineChars="200"/>
        <w:rPr>
          <w:color w:val="0D0D0D"/>
        </w:rPr>
      </w:pPr>
      <w:r>
        <w:rPr>
          <w:rFonts w:hint="eastAsia"/>
          <w:color w:val="0D0D0D"/>
        </w:rPr>
        <w:t>考核结果反馈</w:t>
      </w:r>
    </w:p>
    <w:p>
      <w:pPr>
        <w:spacing w:line="288" w:lineRule="auto"/>
        <w:ind w:firstLine="420" w:firstLineChars="200"/>
        <w:rPr>
          <w:color w:val="0D0D0D"/>
        </w:rPr>
      </w:pPr>
      <w:r>
        <w:rPr>
          <w:rFonts w:hint="eastAsia"/>
          <w:color w:val="0D0D0D"/>
        </w:rPr>
        <w:t>考核结果在教务处网站向学生发布。教师通过课程微信群、学习通等途径将考核评价的分析结果反馈给学生，同时收集学生对本课程教学情况的意见建议，改进教学效果，提高学生成绩。</w:t>
      </w:r>
    </w:p>
    <w:p>
      <w:pPr>
        <w:widowControl/>
        <w:jc w:val="left"/>
        <w:rPr>
          <w:color w:val="0D0D0D"/>
        </w:rPr>
      </w:pPr>
      <w:r>
        <w:rPr>
          <w:color w:val="0D0D0D"/>
        </w:rPr>
        <w:br w:type="page"/>
      </w:r>
    </w:p>
    <w:p>
      <w:pPr>
        <w:spacing w:line="288" w:lineRule="auto"/>
        <w:rPr>
          <w:color w:val="0D0D0D"/>
        </w:rPr>
        <w:sectPr>
          <w:footerReference r:id="rId5" w:type="first"/>
          <w:footerReference r:id="rId3" w:type="default"/>
          <w:footerReference r:id="rId4" w:type="even"/>
          <w:pgSz w:w="11906" w:h="16838"/>
          <w:pgMar w:top="1440" w:right="1797" w:bottom="1440" w:left="1797" w:header="851" w:footer="992" w:gutter="0"/>
          <w:cols w:space="425" w:num="1"/>
          <w:docGrid w:type="lines" w:linePitch="312" w:charSpace="0"/>
        </w:sectPr>
      </w:pPr>
    </w:p>
    <w:p>
      <w:pPr>
        <w:spacing w:line="288" w:lineRule="auto"/>
        <w:rPr>
          <w:b/>
        </w:rPr>
      </w:pPr>
      <w:r>
        <w:rPr>
          <w:rFonts w:hint="eastAsia"/>
          <w:b/>
        </w:rPr>
        <w:t>附表：教学计划表（在相应的表格内填写教学学时数）</w:t>
      </w:r>
    </w:p>
    <w:p>
      <w:pPr>
        <w:spacing w:line="288" w:lineRule="auto"/>
        <w:rPr>
          <w:b/>
        </w:rPr>
      </w:pPr>
    </w:p>
    <w:tbl>
      <w:tblPr>
        <w:tblStyle w:val="10"/>
        <w:tblW w:w="135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7"/>
        <w:gridCol w:w="4997"/>
        <w:gridCol w:w="2268"/>
        <w:gridCol w:w="2126"/>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207" w:type="dxa"/>
            <w:vAlign w:val="center"/>
          </w:tcPr>
          <w:p>
            <w:pPr>
              <w:spacing w:line="288" w:lineRule="auto"/>
              <w:jc w:val="center"/>
              <w:rPr>
                <w:b/>
              </w:rPr>
            </w:pPr>
            <w:r>
              <w:rPr>
                <w:rFonts w:hint="eastAsia"/>
                <w:b/>
              </w:rPr>
              <w:t>序号</w:t>
            </w:r>
          </w:p>
        </w:tc>
        <w:tc>
          <w:tcPr>
            <w:tcW w:w="4997" w:type="dxa"/>
            <w:vAlign w:val="center"/>
          </w:tcPr>
          <w:p>
            <w:pPr>
              <w:spacing w:line="288" w:lineRule="auto"/>
              <w:jc w:val="center"/>
              <w:rPr>
                <w:b/>
              </w:rPr>
            </w:pPr>
            <w:r>
              <w:rPr>
                <w:rFonts w:hint="eastAsia"/>
                <w:b/>
              </w:rPr>
              <w:t>学习内容</w:t>
            </w:r>
          </w:p>
        </w:tc>
        <w:tc>
          <w:tcPr>
            <w:tcW w:w="2268" w:type="dxa"/>
            <w:vAlign w:val="center"/>
          </w:tcPr>
          <w:p>
            <w:pPr>
              <w:spacing w:line="288" w:lineRule="auto"/>
              <w:jc w:val="center"/>
              <w:rPr>
                <w:b/>
              </w:rPr>
            </w:pPr>
            <w:r>
              <w:rPr>
                <w:rFonts w:hint="eastAsia"/>
                <w:b/>
              </w:rPr>
              <w:t>理论学时</w:t>
            </w:r>
          </w:p>
        </w:tc>
        <w:tc>
          <w:tcPr>
            <w:tcW w:w="2126" w:type="dxa"/>
            <w:vAlign w:val="center"/>
          </w:tcPr>
          <w:p>
            <w:pPr>
              <w:spacing w:line="288" w:lineRule="auto"/>
              <w:jc w:val="center"/>
              <w:rPr>
                <w:b/>
              </w:rPr>
            </w:pPr>
            <w:r>
              <w:rPr>
                <w:rFonts w:hint="eastAsia"/>
                <w:b/>
              </w:rPr>
              <w:t>实验学时</w:t>
            </w:r>
          </w:p>
        </w:tc>
        <w:tc>
          <w:tcPr>
            <w:tcW w:w="2977" w:type="dxa"/>
            <w:vAlign w:val="center"/>
          </w:tcPr>
          <w:p>
            <w:pPr>
              <w:spacing w:line="288" w:lineRule="auto"/>
              <w:jc w:val="center"/>
              <w:rPr>
                <w:b/>
              </w:rPr>
            </w:pPr>
            <w:r>
              <w:rPr>
                <w:rFonts w:hint="eastAsia"/>
                <w:b/>
              </w:rPr>
              <w:t>是否自主学习</w:t>
            </w:r>
            <w:r>
              <w:rPr>
                <w:b/>
              </w:rPr>
              <w:t>内容</w:t>
            </w:r>
            <w:r>
              <w:rPr>
                <w:rFonts w:hint="eastAsia"/>
                <w:b/>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207" w:type="dxa"/>
            <w:vAlign w:val="center"/>
          </w:tcPr>
          <w:p>
            <w:pPr>
              <w:spacing w:line="288" w:lineRule="auto"/>
              <w:jc w:val="center"/>
              <w:rPr>
                <w:b/>
              </w:rPr>
            </w:pPr>
            <w:r>
              <w:rPr>
                <w:rFonts w:hint="eastAsia"/>
                <w:b/>
              </w:rPr>
              <w:t>1</w:t>
            </w:r>
          </w:p>
        </w:tc>
        <w:tc>
          <w:tcPr>
            <w:tcW w:w="4997" w:type="dxa"/>
            <w:vAlign w:val="center"/>
          </w:tcPr>
          <w:p>
            <w:pPr>
              <w:jc w:val="center"/>
            </w:pPr>
            <w:r>
              <w:rPr>
                <w:rFonts w:hint="eastAsia"/>
              </w:rPr>
              <w:t>药物化学专题文章</w:t>
            </w:r>
          </w:p>
        </w:tc>
        <w:tc>
          <w:tcPr>
            <w:tcW w:w="2268" w:type="dxa"/>
            <w:vAlign w:val="center"/>
          </w:tcPr>
          <w:p>
            <w:pPr>
              <w:spacing w:line="360" w:lineRule="auto"/>
              <w:jc w:val="center"/>
            </w:pPr>
            <w:r>
              <w:rPr>
                <w:rFonts w:hint="eastAsia"/>
              </w:rPr>
              <w:t>3</w:t>
            </w:r>
          </w:p>
        </w:tc>
        <w:tc>
          <w:tcPr>
            <w:tcW w:w="2126" w:type="dxa"/>
            <w:vAlign w:val="center"/>
          </w:tcPr>
          <w:p>
            <w:pPr>
              <w:spacing w:line="360" w:lineRule="auto"/>
              <w:jc w:val="center"/>
            </w:pPr>
            <w:r>
              <w:rPr>
                <w:rFonts w:hint="eastAsia"/>
              </w:rPr>
              <w:t>0</w:t>
            </w:r>
          </w:p>
        </w:tc>
        <w:tc>
          <w:tcPr>
            <w:tcW w:w="2977" w:type="dxa"/>
            <w:vAlign w:val="center"/>
          </w:tcPr>
          <w:p>
            <w:pPr>
              <w:spacing w:line="288" w:lineRule="auto"/>
              <w:jc w:val="center"/>
              <w:rPr>
                <w:b/>
              </w:rPr>
            </w:pPr>
            <w:r>
              <w:rPr>
                <w:rFonts w:hint="eastAsia"/>
                <w:bCs/>
                <w:color w:val="0D0D0D"/>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207" w:type="dxa"/>
            <w:vAlign w:val="center"/>
          </w:tcPr>
          <w:p>
            <w:pPr>
              <w:spacing w:line="288" w:lineRule="auto"/>
              <w:jc w:val="center"/>
              <w:rPr>
                <w:b/>
              </w:rPr>
            </w:pPr>
            <w:r>
              <w:rPr>
                <w:rFonts w:hint="eastAsia"/>
                <w:b/>
              </w:rPr>
              <w:t>2</w:t>
            </w:r>
          </w:p>
        </w:tc>
        <w:tc>
          <w:tcPr>
            <w:tcW w:w="4997" w:type="dxa"/>
            <w:vAlign w:val="center"/>
          </w:tcPr>
          <w:p>
            <w:pPr>
              <w:jc w:val="center"/>
            </w:pPr>
            <w:r>
              <w:rPr>
                <w:rFonts w:hint="eastAsia"/>
              </w:rPr>
              <w:t>药剂学专题文章</w:t>
            </w:r>
          </w:p>
        </w:tc>
        <w:tc>
          <w:tcPr>
            <w:tcW w:w="2268" w:type="dxa"/>
            <w:vAlign w:val="center"/>
          </w:tcPr>
          <w:p>
            <w:pPr>
              <w:spacing w:line="360" w:lineRule="auto"/>
              <w:jc w:val="center"/>
            </w:pPr>
            <w:r>
              <w:rPr>
                <w:rFonts w:hint="eastAsia"/>
              </w:rPr>
              <w:t>3</w:t>
            </w:r>
          </w:p>
        </w:tc>
        <w:tc>
          <w:tcPr>
            <w:tcW w:w="2126" w:type="dxa"/>
            <w:vAlign w:val="center"/>
          </w:tcPr>
          <w:p>
            <w:pPr>
              <w:spacing w:line="360" w:lineRule="auto"/>
              <w:jc w:val="center"/>
            </w:pPr>
            <w:r>
              <w:rPr>
                <w:rFonts w:hint="eastAsia"/>
              </w:rPr>
              <w:t>0</w:t>
            </w:r>
          </w:p>
        </w:tc>
        <w:tc>
          <w:tcPr>
            <w:tcW w:w="2977" w:type="dxa"/>
            <w:vAlign w:val="center"/>
          </w:tcPr>
          <w:p>
            <w:pPr>
              <w:spacing w:line="288" w:lineRule="auto"/>
              <w:jc w:val="center"/>
              <w:rPr>
                <w:b/>
              </w:rPr>
            </w:pPr>
            <w:r>
              <w:rPr>
                <w:rFonts w:hint="eastAsia"/>
                <w:bCs/>
                <w:color w:val="0D0D0D"/>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207" w:type="dxa"/>
            <w:vAlign w:val="center"/>
          </w:tcPr>
          <w:p>
            <w:pPr>
              <w:spacing w:line="288" w:lineRule="auto"/>
              <w:jc w:val="center"/>
              <w:rPr>
                <w:b/>
              </w:rPr>
            </w:pPr>
            <w:r>
              <w:rPr>
                <w:rFonts w:hint="eastAsia"/>
                <w:b/>
              </w:rPr>
              <w:t>3</w:t>
            </w:r>
          </w:p>
        </w:tc>
        <w:tc>
          <w:tcPr>
            <w:tcW w:w="4997" w:type="dxa"/>
            <w:vAlign w:val="center"/>
          </w:tcPr>
          <w:p>
            <w:pPr>
              <w:jc w:val="center"/>
            </w:pPr>
            <w:r>
              <w:rPr>
                <w:rFonts w:hint="eastAsia"/>
              </w:rPr>
              <w:t>药物分析专题文章</w:t>
            </w:r>
          </w:p>
        </w:tc>
        <w:tc>
          <w:tcPr>
            <w:tcW w:w="2268" w:type="dxa"/>
            <w:vAlign w:val="center"/>
          </w:tcPr>
          <w:p>
            <w:pPr>
              <w:spacing w:line="360" w:lineRule="auto"/>
              <w:jc w:val="center"/>
            </w:pPr>
            <w:r>
              <w:rPr>
                <w:rFonts w:hint="eastAsia"/>
              </w:rPr>
              <w:t>6</w:t>
            </w:r>
          </w:p>
        </w:tc>
        <w:tc>
          <w:tcPr>
            <w:tcW w:w="2126" w:type="dxa"/>
            <w:vAlign w:val="center"/>
          </w:tcPr>
          <w:p>
            <w:pPr>
              <w:spacing w:line="360" w:lineRule="auto"/>
              <w:jc w:val="center"/>
            </w:pPr>
            <w:r>
              <w:rPr>
                <w:rFonts w:hint="eastAsia"/>
              </w:rPr>
              <w:t>0</w:t>
            </w:r>
          </w:p>
        </w:tc>
        <w:tc>
          <w:tcPr>
            <w:tcW w:w="2977" w:type="dxa"/>
            <w:vAlign w:val="center"/>
          </w:tcPr>
          <w:p>
            <w:pPr>
              <w:spacing w:line="288" w:lineRule="auto"/>
              <w:jc w:val="center"/>
              <w:rPr>
                <w:bCs/>
              </w:rPr>
            </w:pPr>
            <w:r>
              <w:rPr>
                <w:rFonts w:hint="eastAsia"/>
                <w:bCs/>
              </w:rPr>
              <w:t>是（3）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b/>
              </w:rPr>
            </w:pPr>
            <w:r>
              <w:rPr>
                <w:rFonts w:hint="eastAsia"/>
                <w:b/>
              </w:rPr>
              <w:t>4</w:t>
            </w:r>
          </w:p>
        </w:tc>
        <w:tc>
          <w:tcPr>
            <w:tcW w:w="4997" w:type="dxa"/>
            <w:vAlign w:val="center"/>
          </w:tcPr>
          <w:p>
            <w:pPr>
              <w:jc w:val="center"/>
            </w:pPr>
            <w:r>
              <w:rPr>
                <w:rFonts w:hint="eastAsia"/>
              </w:rPr>
              <w:t>植物化学专题文章</w:t>
            </w:r>
          </w:p>
        </w:tc>
        <w:tc>
          <w:tcPr>
            <w:tcW w:w="2268" w:type="dxa"/>
            <w:vAlign w:val="center"/>
          </w:tcPr>
          <w:p>
            <w:pPr>
              <w:spacing w:line="360" w:lineRule="auto"/>
              <w:jc w:val="center"/>
            </w:pPr>
            <w:r>
              <w:rPr>
                <w:rFonts w:hint="eastAsia"/>
              </w:rPr>
              <w:t>3</w:t>
            </w:r>
          </w:p>
        </w:tc>
        <w:tc>
          <w:tcPr>
            <w:tcW w:w="2126" w:type="dxa"/>
            <w:vAlign w:val="center"/>
          </w:tcPr>
          <w:p>
            <w:pPr>
              <w:spacing w:line="360" w:lineRule="auto"/>
              <w:jc w:val="center"/>
            </w:pPr>
            <w:r>
              <w:rPr>
                <w:rFonts w:hint="eastAsia"/>
              </w:rPr>
              <w:t>0</w:t>
            </w:r>
          </w:p>
        </w:tc>
        <w:tc>
          <w:tcPr>
            <w:tcW w:w="2977" w:type="dxa"/>
            <w:vAlign w:val="center"/>
          </w:tcPr>
          <w:p>
            <w:pPr>
              <w:spacing w:line="288" w:lineRule="auto"/>
              <w:jc w:val="center"/>
              <w:rPr>
                <w:bCs/>
              </w:rPr>
            </w:pPr>
            <w:r>
              <w:rPr>
                <w:rFonts w:hint="eastAsia"/>
                <w:bCs/>
                <w:color w:val="0D0D0D"/>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b/>
              </w:rPr>
            </w:pPr>
            <w:r>
              <w:rPr>
                <w:rFonts w:hint="eastAsia"/>
                <w:b/>
              </w:rPr>
              <w:t>5</w:t>
            </w:r>
          </w:p>
        </w:tc>
        <w:tc>
          <w:tcPr>
            <w:tcW w:w="4997" w:type="dxa"/>
            <w:vAlign w:val="center"/>
          </w:tcPr>
          <w:p>
            <w:pPr>
              <w:jc w:val="center"/>
            </w:pPr>
            <w:r>
              <w:rPr>
                <w:rFonts w:hint="eastAsia"/>
              </w:rPr>
              <w:t>生物药物专题文章</w:t>
            </w:r>
          </w:p>
        </w:tc>
        <w:tc>
          <w:tcPr>
            <w:tcW w:w="2268" w:type="dxa"/>
            <w:vAlign w:val="center"/>
          </w:tcPr>
          <w:p>
            <w:pPr>
              <w:spacing w:line="360" w:lineRule="auto"/>
              <w:jc w:val="center"/>
            </w:pPr>
            <w:r>
              <w:rPr>
                <w:rFonts w:hint="eastAsia"/>
              </w:rPr>
              <w:t>6</w:t>
            </w:r>
          </w:p>
        </w:tc>
        <w:tc>
          <w:tcPr>
            <w:tcW w:w="2126" w:type="dxa"/>
            <w:vAlign w:val="center"/>
          </w:tcPr>
          <w:p>
            <w:pPr>
              <w:spacing w:line="360" w:lineRule="auto"/>
              <w:jc w:val="center"/>
            </w:pPr>
            <w:r>
              <w:rPr>
                <w:rFonts w:hint="eastAsia"/>
              </w:rPr>
              <w:t>0</w:t>
            </w:r>
          </w:p>
        </w:tc>
        <w:tc>
          <w:tcPr>
            <w:tcW w:w="2977" w:type="dxa"/>
            <w:vAlign w:val="center"/>
          </w:tcPr>
          <w:p>
            <w:pPr>
              <w:spacing w:line="288" w:lineRule="auto"/>
              <w:jc w:val="center"/>
              <w:rPr>
                <w:bCs/>
              </w:rPr>
            </w:pPr>
            <w:r>
              <w:rPr>
                <w:rFonts w:hint="eastAsia"/>
                <w:bCs/>
              </w:rPr>
              <w:t>是（3）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b/>
              </w:rPr>
            </w:pPr>
            <w:r>
              <w:rPr>
                <w:rFonts w:hint="eastAsia"/>
                <w:b/>
              </w:rPr>
              <w:t>6</w:t>
            </w:r>
          </w:p>
        </w:tc>
        <w:tc>
          <w:tcPr>
            <w:tcW w:w="4997" w:type="dxa"/>
            <w:vAlign w:val="center"/>
          </w:tcPr>
          <w:p>
            <w:pPr>
              <w:jc w:val="center"/>
            </w:pPr>
            <w:r>
              <w:rPr>
                <w:rFonts w:hint="eastAsia"/>
              </w:rPr>
              <w:t>药事管理专题文章</w:t>
            </w:r>
          </w:p>
        </w:tc>
        <w:tc>
          <w:tcPr>
            <w:tcW w:w="2268" w:type="dxa"/>
            <w:vAlign w:val="center"/>
          </w:tcPr>
          <w:p>
            <w:pPr>
              <w:spacing w:line="360" w:lineRule="auto"/>
              <w:jc w:val="center"/>
            </w:pPr>
            <w:r>
              <w:rPr>
                <w:rFonts w:hint="eastAsia"/>
              </w:rPr>
              <w:t>3</w:t>
            </w:r>
          </w:p>
        </w:tc>
        <w:tc>
          <w:tcPr>
            <w:tcW w:w="2126" w:type="dxa"/>
            <w:vAlign w:val="center"/>
          </w:tcPr>
          <w:p>
            <w:pPr>
              <w:spacing w:line="360" w:lineRule="auto"/>
              <w:jc w:val="center"/>
            </w:pPr>
            <w:r>
              <w:rPr>
                <w:rFonts w:hint="eastAsia"/>
              </w:rPr>
              <w:t>0</w:t>
            </w:r>
          </w:p>
        </w:tc>
        <w:tc>
          <w:tcPr>
            <w:tcW w:w="2977" w:type="dxa"/>
            <w:vAlign w:val="center"/>
          </w:tcPr>
          <w:p>
            <w:pPr>
              <w:spacing w:line="288" w:lineRule="auto"/>
              <w:jc w:val="center"/>
              <w:rPr>
                <w:b/>
              </w:rPr>
            </w:pPr>
            <w:r>
              <w:rPr>
                <w:rFonts w:hint="eastAsia"/>
                <w:bCs/>
                <w:color w:val="0D0D0D"/>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b/>
              </w:rPr>
            </w:pPr>
            <w:r>
              <w:rPr>
                <w:rFonts w:hint="eastAsia"/>
                <w:b/>
              </w:rPr>
              <w:t>7</w:t>
            </w:r>
          </w:p>
        </w:tc>
        <w:tc>
          <w:tcPr>
            <w:tcW w:w="4997" w:type="dxa"/>
            <w:vAlign w:val="center"/>
          </w:tcPr>
          <w:p>
            <w:pPr>
              <w:jc w:val="center"/>
            </w:pPr>
            <w:r>
              <w:rPr>
                <w:rFonts w:hint="eastAsia"/>
              </w:rPr>
              <w:t>生理学与病理学专题文章</w:t>
            </w:r>
          </w:p>
        </w:tc>
        <w:tc>
          <w:tcPr>
            <w:tcW w:w="2268" w:type="dxa"/>
            <w:vAlign w:val="center"/>
          </w:tcPr>
          <w:p>
            <w:pPr>
              <w:spacing w:line="360" w:lineRule="auto"/>
              <w:jc w:val="center"/>
            </w:pPr>
            <w:r>
              <w:rPr>
                <w:rFonts w:hint="eastAsia"/>
              </w:rPr>
              <w:t>4</w:t>
            </w:r>
          </w:p>
        </w:tc>
        <w:tc>
          <w:tcPr>
            <w:tcW w:w="2126" w:type="dxa"/>
            <w:vAlign w:val="center"/>
          </w:tcPr>
          <w:p>
            <w:pPr>
              <w:spacing w:line="360" w:lineRule="auto"/>
              <w:jc w:val="center"/>
            </w:pPr>
            <w:r>
              <w:rPr>
                <w:rFonts w:hint="eastAsia"/>
              </w:rPr>
              <w:t>0</w:t>
            </w:r>
          </w:p>
        </w:tc>
        <w:tc>
          <w:tcPr>
            <w:tcW w:w="2977" w:type="dxa"/>
            <w:vAlign w:val="center"/>
          </w:tcPr>
          <w:p>
            <w:pPr>
              <w:spacing w:line="288" w:lineRule="auto"/>
              <w:jc w:val="center"/>
              <w:rPr>
                <w:b/>
              </w:rPr>
            </w:pPr>
            <w:r>
              <w:rPr>
                <w:rFonts w:hint="eastAsia"/>
                <w:bCs/>
                <w:color w:val="0D0D0D"/>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b/>
              </w:rPr>
            </w:pPr>
            <w:r>
              <w:rPr>
                <w:rFonts w:hint="eastAsia"/>
                <w:b/>
              </w:rPr>
              <w:t>8</w:t>
            </w:r>
          </w:p>
        </w:tc>
        <w:tc>
          <w:tcPr>
            <w:tcW w:w="4997" w:type="dxa"/>
            <w:vAlign w:val="center"/>
          </w:tcPr>
          <w:p>
            <w:pPr>
              <w:jc w:val="center"/>
            </w:pPr>
            <w:r>
              <w:rPr>
                <w:rFonts w:hint="eastAsia"/>
              </w:rPr>
              <w:t>药理学专题文章</w:t>
            </w:r>
          </w:p>
        </w:tc>
        <w:tc>
          <w:tcPr>
            <w:tcW w:w="2268" w:type="dxa"/>
            <w:vAlign w:val="center"/>
          </w:tcPr>
          <w:p>
            <w:pPr>
              <w:spacing w:line="360" w:lineRule="auto"/>
              <w:jc w:val="center"/>
            </w:pPr>
            <w:r>
              <w:rPr>
                <w:rFonts w:hint="eastAsia"/>
              </w:rPr>
              <w:t>4</w:t>
            </w:r>
          </w:p>
        </w:tc>
        <w:tc>
          <w:tcPr>
            <w:tcW w:w="2126" w:type="dxa"/>
            <w:vAlign w:val="center"/>
          </w:tcPr>
          <w:p>
            <w:pPr>
              <w:spacing w:line="360" w:lineRule="auto"/>
              <w:jc w:val="center"/>
            </w:pPr>
            <w:r>
              <w:rPr>
                <w:rFonts w:hint="eastAsia"/>
              </w:rPr>
              <w:t>0</w:t>
            </w:r>
          </w:p>
        </w:tc>
        <w:tc>
          <w:tcPr>
            <w:tcW w:w="2977" w:type="dxa"/>
            <w:vAlign w:val="center"/>
          </w:tcPr>
          <w:p>
            <w:pPr>
              <w:spacing w:line="288" w:lineRule="auto"/>
              <w:jc w:val="center"/>
              <w:rPr>
                <w:b/>
              </w:rPr>
            </w:pPr>
            <w:r>
              <w:rPr>
                <w:rFonts w:hint="eastAsia"/>
                <w:bCs/>
                <w:color w:val="0D0D0D"/>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b/>
              </w:rPr>
            </w:pPr>
            <w:r>
              <w:rPr>
                <w:rFonts w:hint="eastAsia"/>
                <w:b/>
              </w:rPr>
              <w:t>9</w:t>
            </w:r>
          </w:p>
        </w:tc>
        <w:tc>
          <w:tcPr>
            <w:tcW w:w="4997" w:type="dxa"/>
            <w:vAlign w:val="center"/>
          </w:tcPr>
          <w:p>
            <w:pPr>
              <w:jc w:val="center"/>
            </w:pPr>
            <w:r>
              <w:rPr>
                <w:rFonts w:hint="eastAsia"/>
              </w:rPr>
              <w:t>药品说明书专题文章</w:t>
            </w:r>
          </w:p>
        </w:tc>
        <w:tc>
          <w:tcPr>
            <w:tcW w:w="2268" w:type="dxa"/>
            <w:vAlign w:val="center"/>
          </w:tcPr>
          <w:p>
            <w:pPr>
              <w:spacing w:line="360" w:lineRule="auto"/>
              <w:jc w:val="center"/>
            </w:pPr>
            <w:r>
              <w:rPr>
                <w:rFonts w:hint="eastAsia"/>
              </w:rPr>
              <w:t>4</w:t>
            </w:r>
          </w:p>
        </w:tc>
        <w:tc>
          <w:tcPr>
            <w:tcW w:w="2126" w:type="dxa"/>
            <w:vAlign w:val="center"/>
          </w:tcPr>
          <w:p>
            <w:pPr>
              <w:spacing w:line="360" w:lineRule="auto"/>
              <w:jc w:val="center"/>
            </w:pPr>
            <w:r>
              <w:rPr>
                <w:rFonts w:hint="eastAsia"/>
              </w:rPr>
              <w:t>0</w:t>
            </w:r>
          </w:p>
        </w:tc>
        <w:tc>
          <w:tcPr>
            <w:tcW w:w="2977" w:type="dxa"/>
            <w:vAlign w:val="center"/>
          </w:tcPr>
          <w:p>
            <w:pPr>
              <w:spacing w:line="288" w:lineRule="auto"/>
              <w:jc w:val="center"/>
              <w:rPr>
                <w:b/>
              </w:rPr>
            </w:pPr>
            <w:r>
              <w:rPr>
                <w:rFonts w:hint="eastAsia"/>
                <w:bCs/>
                <w:color w:val="0D0D0D"/>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b/>
              </w:rPr>
            </w:pPr>
            <w:r>
              <w:rPr>
                <w:rFonts w:hint="eastAsia"/>
                <w:b/>
              </w:rPr>
              <w:t>10</w:t>
            </w:r>
          </w:p>
        </w:tc>
        <w:tc>
          <w:tcPr>
            <w:tcW w:w="4997" w:type="dxa"/>
            <w:vAlign w:val="center"/>
          </w:tcPr>
          <w:p>
            <w:pPr>
              <w:jc w:val="center"/>
            </w:pPr>
            <w:r>
              <w:rPr>
                <w:rFonts w:hint="eastAsia"/>
              </w:rPr>
              <w:t>临床药学与临床药师专题文章</w:t>
            </w:r>
          </w:p>
        </w:tc>
        <w:tc>
          <w:tcPr>
            <w:tcW w:w="2268" w:type="dxa"/>
            <w:vAlign w:val="center"/>
          </w:tcPr>
          <w:p>
            <w:pPr>
              <w:spacing w:line="360" w:lineRule="auto"/>
              <w:jc w:val="center"/>
            </w:pPr>
            <w:r>
              <w:rPr>
                <w:rFonts w:hint="eastAsia"/>
              </w:rPr>
              <w:t>4</w:t>
            </w:r>
          </w:p>
        </w:tc>
        <w:tc>
          <w:tcPr>
            <w:tcW w:w="2126" w:type="dxa"/>
            <w:vAlign w:val="center"/>
          </w:tcPr>
          <w:p>
            <w:pPr>
              <w:spacing w:line="360" w:lineRule="auto"/>
              <w:jc w:val="center"/>
            </w:pPr>
            <w:r>
              <w:rPr>
                <w:rFonts w:hint="eastAsia"/>
              </w:rPr>
              <w:t>0</w:t>
            </w:r>
          </w:p>
        </w:tc>
        <w:tc>
          <w:tcPr>
            <w:tcW w:w="2977" w:type="dxa"/>
            <w:vAlign w:val="center"/>
          </w:tcPr>
          <w:p>
            <w:pPr>
              <w:spacing w:line="288" w:lineRule="auto"/>
              <w:jc w:val="center"/>
              <w:rPr>
                <w:b/>
              </w:rPr>
            </w:pPr>
            <w:r>
              <w:rPr>
                <w:rFonts w:hint="eastAsia"/>
                <w:bCs/>
                <w:color w:val="0D0D0D"/>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rFonts w:hint="eastAsia"/>
                <w:b/>
              </w:rPr>
            </w:pPr>
            <w:r>
              <w:rPr>
                <w:rFonts w:hint="eastAsia"/>
                <w:b/>
              </w:rPr>
              <w:t>11</w:t>
            </w:r>
          </w:p>
        </w:tc>
        <w:tc>
          <w:tcPr>
            <w:tcW w:w="4997" w:type="dxa"/>
            <w:vAlign w:val="center"/>
          </w:tcPr>
          <w:p>
            <w:pPr>
              <w:jc w:val="center"/>
              <w:rPr>
                <w:rFonts w:hint="eastAsia"/>
              </w:rPr>
            </w:pPr>
            <w:r>
              <w:rPr>
                <w:rFonts w:hint="eastAsia"/>
              </w:rPr>
              <w:t>合计</w:t>
            </w:r>
          </w:p>
        </w:tc>
        <w:tc>
          <w:tcPr>
            <w:tcW w:w="2268" w:type="dxa"/>
            <w:vAlign w:val="center"/>
          </w:tcPr>
          <w:p>
            <w:pPr>
              <w:spacing w:line="360" w:lineRule="auto"/>
              <w:jc w:val="center"/>
              <w:rPr>
                <w:rFonts w:hint="eastAsia"/>
              </w:rPr>
            </w:pPr>
            <w:r>
              <w:rPr>
                <w:rFonts w:hint="eastAsia"/>
              </w:rPr>
              <w:t>40</w:t>
            </w:r>
          </w:p>
        </w:tc>
        <w:tc>
          <w:tcPr>
            <w:tcW w:w="2126" w:type="dxa"/>
            <w:vAlign w:val="center"/>
          </w:tcPr>
          <w:p>
            <w:pPr>
              <w:spacing w:line="360" w:lineRule="auto"/>
              <w:jc w:val="center"/>
            </w:pPr>
            <w:r>
              <w:rPr>
                <w:rFonts w:hint="eastAsia"/>
              </w:rPr>
              <w:t>0</w:t>
            </w:r>
          </w:p>
        </w:tc>
        <w:tc>
          <w:tcPr>
            <w:tcW w:w="2977" w:type="dxa"/>
            <w:vAlign w:val="center"/>
          </w:tcPr>
          <w:p>
            <w:pPr>
              <w:spacing w:line="288" w:lineRule="auto"/>
              <w:jc w:val="center"/>
              <w:rPr>
                <w:rFonts w:hint="eastAsia"/>
                <w:bCs/>
                <w:color w:val="0D0D0D"/>
              </w:rPr>
            </w:pPr>
            <w:r>
              <w:rPr>
                <w:rFonts w:hint="eastAsia"/>
                <w:bCs/>
                <w:color w:val="0D0D0D"/>
              </w:rPr>
              <w:t>6</w:t>
            </w:r>
          </w:p>
        </w:tc>
      </w:tr>
    </w:tbl>
    <w:p>
      <w:pPr>
        <w:spacing w:line="288" w:lineRule="auto"/>
      </w:pPr>
    </w:p>
    <w:p>
      <w:pPr>
        <w:spacing w:line="288" w:lineRule="auto"/>
      </w:pPr>
    </w:p>
    <w:p>
      <w:pPr>
        <w:spacing w:line="288" w:lineRule="auto"/>
      </w:pPr>
    </w:p>
    <w:sectPr>
      <w:headerReference r:id="rId8" w:type="first"/>
      <w:footerReference r:id="rId11" w:type="first"/>
      <w:headerReference r:id="rId6" w:type="default"/>
      <w:footerReference r:id="rId9" w:type="default"/>
      <w:headerReference r:id="rId7" w:type="even"/>
      <w:footerReference r:id="rId10" w:type="even"/>
      <w:pgSz w:w="16838" w:h="11906" w:orient="landscape"/>
      <w:pgMar w:top="1797" w:right="1440" w:bottom="1797" w:left="1440" w:header="851" w:footer="992" w:gutter="0"/>
      <w:cols w:space="425" w:num="1"/>
      <w:docGrid w:linePitch="333" w:charSpace="-43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4</w:t>
    </w:r>
    <w:r>
      <w:rPr>
        <w:rStyle w:val="12"/>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 PAGE   \* MERGEFORMAT </w:instrText>
    </w:r>
    <w:r>
      <w:fldChar w:fldCharType="separate"/>
    </w:r>
    <w:r>
      <w:rPr>
        <w:lang w:val="zh-CN"/>
      </w:rPr>
      <w:t>5</w:t>
    </w:r>
    <w:r>
      <w:rPr>
        <w:lang w:val="zh-CN"/>
      </w:rPr>
      <w:fldChar w:fldCharType="end"/>
    </w:r>
  </w:p>
  <w:p>
    <w:pPr>
      <w:pStyle w:val="6"/>
    </w:pPr>
  </w:p>
  <w:p/>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p/>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3E87A1"/>
    <w:multiLevelType w:val="singleLevel"/>
    <w:tmpl w:val="B43E87A1"/>
    <w:lvl w:ilvl="0" w:tentative="0">
      <w:start w:val="3"/>
      <w:numFmt w:val="decimal"/>
      <w:suff w:val="space"/>
      <w:lvlText w:val="%1."/>
      <w:lvlJc w:val="left"/>
    </w:lvl>
  </w:abstractNum>
  <w:abstractNum w:abstractNumId="1">
    <w:nsid w:val="EDE70C1A"/>
    <w:multiLevelType w:val="singleLevel"/>
    <w:tmpl w:val="EDE70C1A"/>
    <w:lvl w:ilvl="0" w:tentative="0">
      <w:start w:val="8"/>
      <w:numFmt w:val="chineseCounting"/>
      <w:suff w:val="nothing"/>
      <w:lvlText w:val="%1、"/>
      <w:lvlJc w:val="left"/>
      <w:pPr>
        <w:ind w:left="42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UzMGMzOWMzYzg4ZjQyY2YzM2ExM2I5NjRhZDkwMTAifQ=="/>
    <w:docVar w:name="KY_MEDREF_DOCUID" w:val="{FB319E02-6E55-49A1-A842-24F31715758B}"/>
    <w:docVar w:name="KY_MEDREF_VERSION" w:val="3"/>
  </w:docVars>
  <w:rsids>
    <w:rsidRoot w:val="00087859"/>
    <w:rsid w:val="00002491"/>
    <w:rsid w:val="00012335"/>
    <w:rsid w:val="00014877"/>
    <w:rsid w:val="00033DC2"/>
    <w:rsid w:val="00036B65"/>
    <w:rsid w:val="00037CF9"/>
    <w:rsid w:val="0004344D"/>
    <w:rsid w:val="000565C1"/>
    <w:rsid w:val="00061450"/>
    <w:rsid w:val="000646B7"/>
    <w:rsid w:val="000657C0"/>
    <w:rsid w:val="00081B26"/>
    <w:rsid w:val="000877E6"/>
    <w:rsid w:val="00087859"/>
    <w:rsid w:val="00090EC0"/>
    <w:rsid w:val="00095A99"/>
    <w:rsid w:val="000A3C51"/>
    <w:rsid w:val="000A60CD"/>
    <w:rsid w:val="000B3626"/>
    <w:rsid w:val="000B45D8"/>
    <w:rsid w:val="000C3614"/>
    <w:rsid w:val="000D635F"/>
    <w:rsid w:val="00117BE9"/>
    <w:rsid w:val="00126938"/>
    <w:rsid w:val="0015134F"/>
    <w:rsid w:val="00156AF2"/>
    <w:rsid w:val="00156B47"/>
    <w:rsid w:val="00157D89"/>
    <w:rsid w:val="00161DAA"/>
    <w:rsid w:val="00165DC1"/>
    <w:rsid w:val="00167D41"/>
    <w:rsid w:val="00174A84"/>
    <w:rsid w:val="00193ECB"/>
    <w:rsid w:val="001955A8"/>
    <w:rsid w:val="001A1F37"/>
    <w:rsid w:val="001A6C17"/>
    <w:rsid w:val="001B1ED6"/>
    <w:rsid w:val="001B529D"/>
    <w:rsid w:val="001B703E"/>
    <w:rsid w:val="001D5871"/>
    <w:rsid w:val="00213AAE"/>
    <w:rsid w:val="00217755"/>
    <w:rsid w:val="00217C72"/>
    <w:rsid w:val="00226EA9"/>
    <w:rsid w:val="00237AD9"/>
    <w:rsid w:val="00240C28"/>
    <w:rsid w:val="00241FDE"/>
    <w:rsid w:val="00242494"/>
    <w:rsid w:val="00242C7E"/>
    <w:rsid w:val="002516E9"/>
    <w:rsid w:val="00254FBC"/>
    <w:rsid w:val="00255B76"/>
    <w:rsid w:val="00260860"/>
    <w:rsid w:val="002642F0"/>
    <w:rsid w:val="00265893"/>
    <w:rsid w:val="00265EA5"/>
    <w:rsid w:val="00267903"/>
    <w:rsid w:val="00273058"/>
    <w:rsid w:val="00283271"/>
    <w:rsid w:val="0028506C"/>
    <w:rsid w:val="0029259C"/>
    <w:rsid w:val="002A0CCF"/>
    <w:rsid w:val="002C4AA6"/>
    <w:rsid w:val="002D6C0A"/>
    <w:rsid w:val="002E0CDD"/>
    <w:rsid w:val="002F0F76"/>
    <w:rsid w:val="003131F7"/>
    <w:rsid w:val="00313B4A"/>
    <w:rsid w:val="003238CE"/>
    <w:rsid w:val="00325281"/>
    <w:rsid w:val="00332375"/>
    <w:rsid w:val="00332F98"/>
    <w:rsid w:val="003431FF"/>
    <w:rsid w:val="0034479E"/>
    <w:rsid w:val="003455BD"/>
    <w:rsid w:val="00355E6C"/>
    <w:rsid w:val="00363442"/>
    <w:rsid w:val="0036513C"/>
    <w:rsid w:val="00375288"/>
    <w:rsid w:val="003870E9"/>
    <w:rsid w:val="003A07B5"/>
    <w:rsid w:val="003A4128"/>
    <w:rsid w:val="003B7967"/>
    <w:rsid w:val="003B7BB3"/>
    <w:rsid w:val="003E1020"/>
    <w:rsid w:val="003E18D0"/>
    <w:rsid w:val="003E33F7"/>
    <w:rsid w:val="003E4D2B"/>
    <w:rsid w:val="003E64C5"/>
    <w:rsid w:val="003E77AE"/>
    <w:rsid w:val="004014E6"/>
    <w:rsid w:val="00403A78"/>
    <w:rsid w:val="00423AA7"/>
    <w:rsid w:val="00425233"/>
    <w:rsid w:val="00435392"/>
    <w:rsid w:val="00436E23"/>
    <w:rsid w:val="00440ECB"/>
    <w:rsid w:val="00442AAF"/>
    <w:rsid w:val="004476F7"/>
    <w:rsid w:val="00456237"/>
    <w:rsid w:val="0046329B"/>
    <w:rsid w:val="00473B54"/>
    <w:rsid w:val="004747EF"/>
    <w:rsid w:val="00486EC7"/>
    <w:rsid w:val="004914F6"/>
    <w:rsid w:val="00491FC1"/>
    <w:rsid w:val="00496BE2"/>
    <w:rsid w:val="004A4117"/>
    <w:rsid w:val="004B3079"/>
    <w:rsid w:val="004B58E4"/>
    <w:rsid w:val="004C393F"/>
    <w:rsid w:val="004C5F64"/>
    <w:rsid w:val="004C6746"/>
    <w:rsid w:val="004E1B24"/>
    <w:rsid w:val="004F5490"/>
    <w:rsid w:val="004F75D3"/>
    <w:rsid w:val="00520DB7"/>
    <w:rsid w:val="0053030E"/>
    <w:rsid w:val="005315BF"/>
    <w:rsid w:val="00535732"/>
    <w:rsid w:val="0054015B"/>
    <w:rsid w:val="005438AF"/>
    <w:rsid w:val="0055648B"/>
    <w:rsid w:val="00584D33"/>
    <w:rsid w:val="0058632D"/>
    <w:rsid w:val="0059603A"/>
    <w:rsid w:val="005A0DF2"/>
    <w:rsid w:val="005A71EE"/>
    <w:rsid w:val="005A75BE"/>
    <w:rsid w:val="005C3F48"/>
    <w:rsid w:val="005C73B1"/>
    <w:rsid w:val="005D05AE"/>
    <w:rsid w:val="005D34C1"/>
    <w:rsid w:val="005E0383"/>
    <w:rsid w:val="005F0B09"/>
    <w:rsid w:val="005F13DA"/>
    <w:rsid w:val="005F156C"/>
    <w:rsid w:val="005F3738"/>
    <w:rsid w:val="005F4F91"/>
    <w:rsid w:val="006060DE"/>
    <w:rsid w:val="00611159"/>
    <w:rsid w:val="00612ABF"/>
    <w:rsid w:val="006131A1"/>
    <w:rsid w:val="0061482B"/>
    <w:rsid w:val="00623AB3"/>
    <w:rsid w:val="0062572C"/>
    <w:rsid w:val="00631C49"/>
    <w:rsid w:val="00631CB7"/>
    <w:rsid w:val="00640461"/>
    <w:rsid w:val="006424C7"/>
    <w:rsid w:val="00645C82"/>
    <w:rsid w:val="006520FF"/>
    <w:rsid w:val="006576CC"/>
    <w:rsid w:val="00663208"/>
    <w:rsid w:val="0066393E"/>
    <w:rsid w:val="00664578"/>
    <w:rsid w:val="006670AA"/>
    <w:rsid w:val="00684BDE"/>
    <w:rsid w:val="00687207"/>
    <w:rsid w:val="00693C92"/>
    <w:rsid w:val="0069526C"/>
    <w:rsid w:val="006A3553"/>
    <w:rsid w:val="006A4BD9"/>
    <w:rsid w:val="006B103F"/>
    <w:rsid w:val="006B47BA"/>
    <w:rsid w:val="006B5CC0"/>
    <w:rsid w:val="006B7D40"/>
    <w:rsid w:val="006C668F"/>
    <w:rsid w:val="006D6122"/>
    <w:rsid w:val="006E6419"/>
    <w:rsid w:val="006E6C66"/>
    <w:rsid w:val="006F34A6"/>
    <w:rsid w:val="006F37CC"/>
    <w:rsid w:val="00702A4C"/>
    <w:rsid w:val="00710848"/>
    <w:rsid w:val="00713557"/>
    <w:rsid w:val="007152D0"/>
    <w:rsid w:val="00720886"/>
    <w:rsid w:val="00726009"/>
    <w:rsid w:val="00731E06"/>
    <w:rsid w:val="00740A1C"/>
    <w:rsid w:val="007676B5"/>
    <w:rsid w:val="00767E8C"/>
    <w:rsid w:val="00776CDD"/>
    <w:rsid w:val="00780D71"/>
    <w:rsid w:val="007847DD"/>
    <w:rsid w:val="00784F8C"/>
    <w:rsid w:val="007906A2"/>
    <w:rsid w:val="00790E00"/>
    <w:rsid w:val="00794933"/>
    <w:rsid w:val="0079635F"/>
    <w:rsid w:val="007A51A3"/>
    <w:rsid w:val="007B2294"/>
    <w:rsid w:val="007C07FC"/>
    <w:rsid w:val="007C7D5D"/>
    <w:rsid w:val="007D371C"/>
    <w:rsid w:val="007E0062"/>
    <w:rsid w:val="007E70F1"/>
    <w:rsid w:val="007F0B78"/>
    <w:rsid w:val="007F28DF"/>
    <w:rsid w:val="007F7283"/>
    <w:rsid w:val="00801825"/>
    <w:rsid w:val="00806A6A"/>
    <w:rsid w:val="00826DEA"/>
    <w:rsid w:val="008315FD"/>
    <w:rsid w:val="00831EE3"/>
    <w:rsid w:val="00833567"/>
    <w:rsid w:val="008375FB"/>
    <w:rsid w:val="008413B9"/>
    <w:rsid w:val="00843C85"/>
    <w:rsid w:val="00856629"/>
    <w:rsid w:val="008567AA"/>
    <w:rsid w:val="00863FEA"/>
    <w:rsid w:val="0087318B"/>
    <w:rsid w:val="00876316"/>
    <w:rsid w:val="00885695"/>
    <w:rsid w:val="00886B3B"/>
    <w:rsid w:val="008B1E83"/>
    <w:rsid w:val="008B6A2A"/>
    <w:rsid w:val="008E4B85"/>
    <w:rsid w:val="008F79DB"/>
    <w:rsid w:val="008F7E39"/>
    <w:rsid w:val="00900ADB"/>
    <w:rsid w:val="0090297B"/>
    <w:rsid w:val="009103C2"/>
    <w:rsid w:val="00912FA7"/>
    <w:rsid w:val="00933367"/>
    <w:rsid w:val="00933452"/>
    <w:rsid w:val="00936C8E"/>
    <w:rsid w:val="00937060"/>
    <w:rsid w:val="00937DB7"/>
    <w:rsid w:val="00940325"/>
    <w:rsid w:val="00960312"/>
    <w:rsid w:val="00965637"/>
    <w:rsid w:val="009764D4"/>
    <w:rsid w:val="009835CC"/>
    <w:rsid w:val="009867EF"/>
    <w:rsid w:val="009B1D38"/>
    <w:rsid w:val="009B58C2"/>
    <w:rsid w:val="009C0F11"/>
    <w:rsid w:val="009C5C0B"/>
    <w:rsid w:val="009D18EC"/>
    <w:rsid w:val="009F3F44"/>
    <w:rsid w:val="00A0102E"/>
    <w:rsid w:val="00A01E5C"/>
    <w:rsid w:val="00A032BB"/>
    <w:rsid w:val="00A04AFF"/>
    <w:rsid w:val="00A16917"/>
    <w:rsid w:val="00A42F5E"/>
    <w:rsid w:val="00A4705D"/>
    <w:rsid w:val="00A57748"/>
    <w:rsid w:val="00A60D78"/>
    <w:rsid w:val="00A62480"/>
    <w:rsid w:val="00A63D54"/>
    <w:rsid w:val="00A65E70"/>
    <w:rsid w:val="00A76D4A"/>
    <w:rsid w:val="00A850DE"/>
    <w:rsid w:val="00AA4870"/>
    <w:rsid w:val="00AA5403"/>
    <w:rsid w:val="00AB15A7"/>
    <w:rsid w:val="00AB7726"/>
    <w:rsid w:val="00AC729C"/>
    <w:rsid w:val="00AD381D"/>
    <w:rsid w:val="00AD51C3"/>
    <w:rsid w:val="00AE5B65"/>
    <w:rsid w:val="00AE6166"/>
    <w:rsid w:val="00AF6827"/>
    <w:rsid w:val="00B06A25"/>
    <w:rsid w:val="00B101BA"/>
    <w:rsid w:val="00B11D4A"/>
    <w:rsid w:val="00B12AC5"/>
    <w:rsid w:val="00B40690"/>
    <w:rsid w:val="00B45CE7"/>
    <w:rsid w:val="00B6294A"/>
    <w:rsid w:val="00B84B6C"/>
    <w:rsid w:val="00B90719"/>
    <w:rsid w:val="00B963D3"/>
    <w:rsid w:val="00B9762C"/>
    <w:rsid w:val="00B97A9F"/>
    <w:rsid w:val="00BA5518"/>
    <w:rsid w:val="00BC08AD"/>
    <w:rsid w:val="00BC1DC9"/>
    <w:rsid w:val="00BD7FFD"/>
    <w:rsid w:val="00BF0EC4"/>
    <w:rsid w:val="00BF1017"/>
    <w:rsid w:val="00BF38E3"/>
    <w:rsid w:val="00BF45A0"/>
    <w:rsid w:val="00BF5FB7"/>
    <w:rsid w:val="00C0082B"/>
    <w:rsid w:val="00C0268B"/>
    <w:rsid w:val="00C1110B"/>
    <w:rsid w:val="00C151B0"/>
    <w:rsid w:val="00C221A1"/>
    <w:rsid w:val="00C2480C"/>
    <w:rsid w:val="00C415E5"/>
    <w:rsid w:val="00C44FBA"/>
    <w:rsid w:val="00C74C38"/>
    <w:rsid w:val="00C7525B"/>
    <w:rsid w:val="00C86EA6"/>
    <w:rsid w:val="00C97C68"/>
    <w:rsid w:val="00CA2651"/>
    <w:rsid w:val="00CD1510"/>
    <w:rsid w:val="00CF6544"/>
    <w:rsid w:val="00CF6FCB"/>
    <w:rsid w:val="00D06843"/>
    <w:rsid w:val="00D06854"/>
    <w:rsid w:val="00D15660"/>
    <w:rsid w:val="00D32E55"/>
    <w:rsid w:val="00D40841"/>
    <w:rsid w:val="00D52D35"/>
    <w:rsid w:val="00D5635B"/>
    <w:rsid w:val="00D56F6E"/>
    <w:rsid w:val="00D62903"/>
    <w:rsid w:val="00D8642E"/>
    <w:rsid w:val="00D87AC0"/>
    <w:rsid w:val="00DA1005"/>
    <w:rsid w:val="00DA2A87"/>
    <w:rsid w:val="00DB388F"/>
    <w:rsid w:val="00DC23C1"/>
    <w:rsid w:val="00DD6789"/>
    <w:rsid w:val="00DE2874"/>
    <w:rsid w:val="00DE4BFF"/>
    <w:rsid w:val="00E00CF7"/>
    <w:rsid w:val="00E05F65"/>
    <w:rsid w:val="00E10DF6"/>
    <w:rsid w:val="00E216A6"/>
    <w:rsid w:val="00E26D45"/>
    <w:rsid w:val="00E27D68"/>
    <w:rsid w:val="00E42132"/>
    <w:rsid w:val="00E464B0"/>
    <w:rsid w:val="00E5153C"/>
    <w:rsid w:val="00E52FB6"/>
    <w:rsid w:val="00E7239B"/>
    <w:rsid w:val="00E74712"/>
    <w:rsid w:val="00E77544"/>
    <w:rsid w:val="00E83259"/>
    <w:rsid w:val="00EA7A18"/>
    <w:rsid w:val="00EB43FC"/>
    <w:rsid w:val="00EB53A3"/>
    <w:rsid w:val="00EC473D"/>
    <w:rsid w:val="00EC507F"/>
    <w:rsid w:val="00EC66E6"/>
    <w:rsid w:val="00EE237F"/>
    <w:rsid w:val="00EE26D2"/>
    <w:rsid w:val="00F10622"/>
    <w:rsid w:val="00F22507"/>
    <w:rsid w:val="00F23393"/>
    <w:rsid w:val="00F37F25"/>
    <w:rsid w:val="00F508AA"/>
    <w:rsid w:val="00F55099"/>
    <w:rsid w:val="00F74587"/>
    <w:rsid w:val="00F82403"/>
    <w:rsid w:val="00F90277"/>
    <w:rsid w:val="00F91EEE"/>
    <w:rsid w:val="00FA1B0D"/>
    <w:rsid w:val="00FA5348"/>
    <w:rsid w:val="00FB5CE4"/>
    <w:rsid w:val="00FC37D5"/>
    <w:rsid w:val="00FE35CF"/>
    <w:rsid w:val="00FE7F3C"/>
    <w:rsid w:val="013B7F48"/>
    <w:rsid w:val="01EB2F7E"/>
    <w:rsid w:val="03863A39"/>
    <w:rsid w:val="0C161D44"/>
    <w:rsid w:val="10B63E13"/>
    <w:rsid w:val="12451156"/>
    <w:rsid w:val="13D518E4"/>
    <w:rsid w:val="16DD0D54"/>
    <w:rsid w:val="187C4CB3"/>
    <w:rsid w:val="1A5B1436"/>
    <w:rsid w:val="1AA56E81"/>
    <w:rsid w:val="1BB33669"/>
    <w:rsid w:val="1BDB0C24"/>
    <w:rsid w:val="1BF23B35"/>
    <w:rsid w:val="1F6F34AD"/>
    <w:rsid w:val="1FB31254"/>
    <w:rsid w:val="20365383"/>
    <w:rsid w:val="2BEE1B2A"/>
    <w:rsid w:val="31772F33"/>
    <w:rsid w:val="345D51C2"/>
    <w:rsid w:val="348778C5"/>
    <w:rsid w:val="3AFB0DCF"/>
    <w:rsid w:val="3C427AC3"/>
    <w:rsid w:val="3F701E16"/>
    <w:rsid w:val="48D029B5"/>
    <w:rsid w:val="498377FF"/>
    <w:rsid w:val="49B5053B"/>
    <w:rsid w:val="4AD85FE1"/>
    <w:rsid w:val="53F67392"/>
    <w:rsid w:val="555456FA"/>
    <w:rsid w:val="576907DF"/>
    <w:rsid w:val="5955637E"/>
    <w:rsid w:val="5E21448F"/>
    <w:rsid w:val="62CF66D3"/>
    <w:rsid w:val="65A70093"/>
    <w:rsid w:val="669A3D29"/>
    <w:rsid w:val="6A0B4EE2"/>
    <w:rsid w:val="75A13DA9"/>
    <w:rsid w:val="75E1714A"/>
    <w:rsid w:val="76B1079F"/>
    <w:rsid w:val="784B5BD0"/>
    <w:rsid w:val="7B821E07"/>
    <w:rsid w:val="7B8D4DA0"/>
    <w:rsid w:val="7FF71663"/>
    <w:rsid w:val="B5F30670"/>
    <w:rsid w:val="BFFBBF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1"/>
    <w:autoRedefine/>
    <w:qFormat/>
    <w:uiPriority w:val="0"/>
    <w:pPr>
      <w:jc w:val="left"/>
    </w:pPr>
  </w:style>
  <w:style w:type="paragraph" w:styleId="3">
    <w:name w:val="Body Text Indent"/>
    <w:basedOn w:val="1"/>
    <w:autoRedefine/>
    <w:qFormat/>
    <w:uiPriority w:val="0"/>
    <w:pPr>
      <w:ind w:firstLine="456" w:firstLineChars="200"/>
    </w:pPr>
    <w:rPr>
      <w:rFonts w:ascii="宋体" w:hAnsi="宋体"/>
    </w:rPr>
  </w:style>
  <w:style w:type="paragraph" w:styleId="4">
    <w:name w:val="Plain Text"/>
    <w:basedOn w:val="1"/>
    <w:link w:val="16"/>
    <w:autoRedefine/>
    <w:qFormat/>
    <w:uiPriority w:val="0"/>
    <w:rPr>
      <w:rFonts w:ascii="宋体" w:hAnsi="Courier New"/>
      <w:szCs w:val="20"/>
    </w:rPr>
  </w:style>
  <w:style w:type="paragraph" w:styleId="5">
    <w:name w:val="Date"/>
    <w:basedOn w:val="1"/>
    <w:next w:val="1"/>
    <w:autoRedefine/>
    <w:qFormat/>
    <w:uiPriority w:val="0"/>
    <w:pPr>
      <w:ind w:left="100" w:leftChars="2500"/>
    </w:pPr>
  </w:style>
  <w:style w:type="paragraph" w:styleId="6">
    <w:name w:val="footer"/>
    <w:basedOn w:val="1"/>
    <w:link w:val="19"/>
    <w:autoRedefine/>
    <w:qFormat/>
    <w:uiPriority w:val="99"/>
    <w:pPr>
      <w:tabs>
        <w:tab w:val="center" w:pos="4153"/>
        <w:tab w:val="right" w:pos="8306"/>
      </w:tabs>
      <w:snapToGrid w:val="0"/>
      <w:jc w:val="left"/>
    </w:pPr>
    <w:rPr>
      <w:sz w:val="18"/>
      <w:szCs w:val="18"/>
    </w:rPr>
  </w:style>
  <w:style w:type="paragraph" w:styleId="7">
    <w:name w:val="header"/>
    <w:basedOn w:val="1"/>
    <w:link w:val="15"/>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widowControl/>
      <w:jc w:val="left"/>
    </w:pPr>
    <w:rPr>
      <w:rFonts w:ascii="宋体" w:hAnsi="宋体" w:cs="宋体"/>
      <w:kern w:val="0"/>
      <w:sz w:val="24"/>
    </w:rPr>
  </w:style>
  <w:style w:type="paragraph" w:styleId="9">
    <w:name w:val="annotation subject"/>
    <w:basedOn w:val="2"/>
    <w:next w:val="2"/>
    <w:link w:val="22"/>
    <w:autoRedefine/>
    <w:qFormat/>
    <w:uiPriority w:val="0"/>
    <w:rPr>
      <w:b/>
      <w:bCs/>
    </w:rPr>
  </w:style>
  <w:style w:type="character" w:styleId="12">
    <w:name w:val="page number"/>
    <w:basedOn w:val="11"/>
    <w:autoRedefine/>
    <w:qFormat/>
    <w:uiPriority w:val="0"/>
  </w:style>
  <w:style w:type="character" w:styleId="13">
    <w:name w:val="Hyperlink"/>
    <w:basedOn w:val="11"/>
    <w:autoRedefine/>
    <w:qFormat/>
    <w:uiPriority w:val="0"/>
    <w:rPr>
      <w:color w:val="0000FF"/>
      <w:u w:val="single"/>
    </w:rPr>
  </w:style>
  <w:style w:type="character" w:styleId="14">
    <w:name w:val="annotation reference"/>
    <w:basedOn w:val="11"/>
    <w:autoRedefine/>
    <w:qFormat/>
    <w:uiPriority w:val="0"/>
    <w:rPr>
      <w:sz w:val="21"/>
      <w:szCs w:val="21"/>
    </w:rPr>
  </w:style>
  <w:style w:type="character" w:customStyle="1" w:styleId="15">
    <w:name w:val="页眉 Char"/>
    <w:link w:val="7"/>
    <w:autoRedefine/>
    <w:qFormat/>
    <w:uiPriority w:val="0"/>
    <w:rPr>
      <w:rFonts w:eastAsia="宋体"/>
      <w:kern w:val="2"/>
      <w:sz w:val="18"/>
      <w:szCs w:val="18"/>
      <w:lang w:val="en-US" w:eastAsia="zh-CN" w:bidi="ar-SA"/>
    </w:rPr>
  </w:style>
  <w:style w:type="character" w:customStyle="1" w:styleId="16">
    <w:name w:val="纯文本 Char"/>
    <w:link w:val="4"/>
    <w:autoRedefine/>
    <w:qFormat/>
    <w:uiPriority w:val="0"/>
    <w:rPr>
      <w:rFonts w:ascii="宋体" w:hAnsi="Courier New" w:eastAsia="宋体"/>
      <w:kern w:val="2"/>
      <w:sz w:val="21"/>
      <w:lang w:val="en-US" w:eastAsia="zh-CN" w:bidi="ar-SA"/>
    </w:rPr>
  </w:style>
  <w:style w:type="paragraph" w:customStyle="1" w:styleId="17">
    <w:name w:val="ordinary-output target-output"/>
    <w:basedOn w:val="1"/>
    <w:autoRedefine/>
    <w:qFormat/>
    <w:uiPriority w:val="0"/>
    <w:pPr>
      <w:widowControl/>
      <w:spacing w:before="100" w:beforeAutospacing="1" w:after="100" w:afterAutospacing="1"/>
      <w:jc w:val="left"/>
    </w:pPr>
    <w:rPr>
      <w:rFonts w:ascii="宋体" w:hAnsi="宋体" w:cs="宋体"/>
      <w:kern w:val="0"/>
      <w:sz w:val="24"/>
    </w:rPr>
  </w:style>
  <w:style w:type="character" w:customStyle="1" w:styleId="18">
    <w:name w:val="high-light-bg4"/>
    <w:basedOn w:val="11"/>
    <w:autoRedefine/>
    <w:qFormat/>
    <w:uiPriority w:val="0"/>
  </w:style>
  <w:style w:type="character" w:customStyle="1" w:styleId="19">
    <w:name w:val="页脚 Char"/>
    <w:link w:val="6"/>
    <w:autoRedefine/>
    <w:qFormat/>
    <w:uiPriority w:val="99"/>
    <w:rPr>
      <w:kern w:val="2"/>
      <w:sz w:val="18"/>
      <w:szCs w:val="18"/>
    </w:rPr>
  </w:style>
  <w:style w:type="character" w:customStyle="1" w:styleId="20">
    <w:name w:val="bjh-p"/>
    <w:basedOn w:val="11"/>
    <w:autoRedefine/>
    <w:qFormat/>
    <w:uiPriority w:val="0"/>
  </w:style>
  <w:style w:type="character" w:customStyle="1" w:styleId="21">
    <w:name w:val="批注文字 Char"/>
    <w:basedOn w:val="11"/>
    <w:link w:val="2"/>
    <w:autoRedefine/>
    <w:qFormat/>
    <w:uiPriority w:val="0"/>
    <w:rPr>
      <w:kern w:val="2"/>
      <w:sz w:val="21"/>
      <w:szCs w:val="24"/>
    </w:rPr>
  </w:style>
  <w:style w:type="character" w:customStyle="1" w:styleId="22">
    <w:name w:val="批注主题 Char"/>
    <w:basedOn w:val="21"/>
    <w:link w:val="9"/>
    <w:autoRedefine/>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天津医科大学</Company>
  <Pages>6</Pages>
  <Words>2151</Words>
  <Characters>358</Characters>
  <Lines>2</Lines>
  <Paragraphs>5</Paragraphs>
  <TotalTime>11</TotalTime>
  <ScaleCrop>false</ScaleCrop>
  <LinksUpToDate>false</LinksUpToDate>
  <CharactersWithSpaces>2504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2019-05-24T08:27:00Z</dcterms:created>
  <dc:creator>王秋生</dc:creator>
  <cp:lastModifiedBy>Administrator</cp:lastModifiedBy>
  <cp:lastPrinted>2013-10-08T11:34:00Z</cp:lastPrinted>
  <dcterms:modified xsi:type="dcterms:W3CDTF">2024-03-27T07:54:30Z</dcterms:modified>
  <dc:title>关于修订教学大纲、见、实习大纲文字格式要求</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A7A89B9798E7405983865AB4C7729751_12</vt:lpwstr>
  </property>
</Properties>
</file>