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</w:rPr>
      </w:pPr>
      <w:r>
        <w:rPr>
          <w:rFonts w:hint="eastAsia" w:ascii="宋体" w:hAnsi="宋体"/>
          <w:b/>
          <w:sz w:val="28"/>
          <w:u w:val="single"/>
        </w:rPr>
        <w:t>__临床药学英语__</w:t>
      </w:r>
      <w:r>
        <w:rPr>
          <w:rFonts w:hint="eastAsia"/>
          <w:b/>
          <w:sz w:val="28"/>
        </w:rPr>
        <w:t xml:space="preserve">课 程 指 南 </w:t>
      </w:r>
    </w:p>
    <w:p>
      <w:pPr>
        <w:spacing w:line="360" w:lineRule="auto"/>
        <w:ind w:firstLine="422" w:firstLineChars="200"/>
        <w:rPr>
          <w:szCs w:val="21"/>
        </w:rPr>
      </w:pPr>
      <w:r>
        <w:rPr>
          <w:rFonts w:hint="eastAsia"/>
          <w:b/>
          <w:szCs w:val="21"/>
        </w:rPr>
        <w:t>一、课程信息 课程编号：</w:t>
      </w:r>
      <w:r>
        <w:rPr>
          <w:rFonts w:hint="eastAsia"/>
          <w:szCs w:val="21"/>
        </w:rPr>
        <w:t xml:space="preserve">Z1906007010  </w:t>
      </w:r>
      <w:r>
        <w:rPr>
          <w:rFonts w:hint="eastAsia"/>
          <w:b/>
          <w:szCs w:val="21"/>
        </w:rPr>
        <w:t>中文：</w:t>
      </w:r>
      <w:r>
        <w:rPr>
          <w:rFonts w:hint="eastAsia"/>
          <w:szCs w:val="21"/>
        </w:rPr>
        <w:t xml:space="preserve">临床药学英语   </w:t>
      </w:r>
    </w:p>
    <w:p>
      <w:pPr>
        <w:spacing w:line="360" w:lineRule="auto"/>
        <w:ind w:firstLine="4216" w:firstLineChars="2000"/>
        <w:rPr>
          <w:szCs w:val="21"/>
        </w:rPr>
      </w:pPr>
      <w:r>
        <w:rPr>
          <w:rFonts w:hint="eastAsia"/>
          <w:b/>
          <w:szCs w:val="21"/>
        </w:rPr>
        <w:t xml:space="preserve">英文： </w:t>
      </w:r>
      <w:r>
        <w:rPr>
          <w:rFonts w:hint="eastAsia"/>
          <w:szCs w:val="21"/>
        </w:rPr>
        <w:t>Clinical Pharmacy English</w:t>
      </w:r>
    </w:p>
    <w:p>
      <w:pPr>
        <w:spacing w:line="360" w:lineRule="auto"/>
        <w:ind w:firstLine="422" w:firstLineChars="200"/>
        <w:rPr>
          <w:szCs w:val="21"/>
        </w:rPr>
      </w:pPr>
      <w:r>
        <w:rPr>
          <w:rFonts w:hint="eastAsia"/>
          <w:b/>
          <w:szCs w:val="21"/>
        </w:rPr>
        <w:t>二、开课学院（系）、</w:t>
      </w:r>
      <w:r>
        <w:rPr>
          <w:rFonts w:hint="eastAsia"/>
          <w:b/>
        </w:rPr>
        <w:t>系（教研室）</w:t>
      </w:r>
      <w:r>
        <w:rPr>
          <w:rFonts w:hint="eastAsia"/>
          <w:b/>
          <w:szCs w:val="21"/>
        </w:rPr>
        <w:t>：</w:t>
      </w:r>
      <w:r>
        <w:rPr>
          <w:rFonts w:hint="eastAsia"/>
          <w:szCs w:val="21"/>
        </w:rPr>
        <w:t xml:space="preserve">  药学院临床药学教研室           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  <w:szCs w:val="21"/>
        </w:rPr>
        <w:t>三、学时学分：</w:t>
      </w:r>
      <w:r>
        <w:rPr>
          <w:rFonts w:hint="eastAsia"/>
          <w:b/>
        </w:rPr>
        <w:t>学分：2； 总学时：32； 理论学时：32</w:t>
      </w:r>
      <w:r>
        <w:rPr>
          <w:rFonts w:hint="eastAsia"/>
          <w:b/>
          <w:lang w:eastAsia="zh-CN"/>
        </w:rPr>
        <w:t>（含</w:t>
      </w:r>
      <w:bookmarkStart w:id="0" w:name="_GoBack"/>
      <w:bookmarkEnd w:id="0"/>
      <w:r>
        <w:rPr>
          <w:b/>
        </w:rPr>
        <w:t>自主学习学时：</w:t>
      </w:r>
      <w:r>
        <w:rPr>
          <w:rFonts w:hint="eastAsia"/>
          <w:b/>
        </w:rPr>
        <w:t>4</w:t>
      </w:r>
    </w:p>
    <w:p>
      <w:pPr>
        <w:spacing w:line="360" w:lineRule="auto"/>
        <w:ind w:firstLine="422" w:firstLineChars="200"/>
        <w:rPr>
          <w:rFonts w:hint="eastAsia" w:eastAsia="宋体"/>
          <w:b/>
          <w:lang w:eastAsia="zh-CN"/>
        </w:rPr>
      </w:pPr>
      <w:r>
        <w:rPr>
          <w:rFonts w:hint="eastAsia"/>
          <w:b/>
          <w:lang w:eastAsia="zh-CN"/>
        </w:rPr>
        <w:t>）</w:t>
      </w:r>
      <w:r>
        <w:rPr>
          <w:rFonts w:hint="eastAsia"/>
          <w:b/>
        </w:rPr>
        <w:t>；实验或实践学时：0</w:t>
      </w:r>
      <w:r>
        <w:rPr>
          <w:rFonts w:hint="eastAsia"/>
          <w:b/>
          <w:lang w:eastAsia="zh-CN"/>
        </w:rPr>
        <w:t>。</w:t>
      </w:r>
    </w:p>
    <w:p>
      <w:pPr>
        <w:spacing w:line="360" w:lineRule="auto"/>
        <w:ind w:firstLine="422" w:firstLineChars="200"/>
        <w:rPr>
          <w:szCs w:val="21"/>
        </w:rPr>
      </w:pPr>
      <w:r>
        <w:rPr>
          <w:rFonts w:hint="eastAsia"/>
          <w:b/>
          <w:szCs w:val="21"/>
        </w:rPr>
        <w:t>四、</w:t>
      </w:r>
      <w:r>
        <w:rPr>
          <w:rFonts w:hint="eastAsia"/>
          <w:b/>
        </w:rPr>
        <w:t xml:space="preserve">授课对象： </w:t>
      </w:r>
      <w:r>
        <w:rPr>
          <w:rFonts w:hint="eastAsia"/>
        </w:rPr>
        <w:t>临床药学专业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五、课程基本内容简介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临床药学英语课程是面向临床药学专业本科生开设的专业选修课程。该课程是英语与临床药学各学科紧密结合的一门交叉课程，其教学内容结合了临床药学实践与研究的需要，包括临床药学概况专业词汇与构词法、临床药学与临床药师、药物治疗学、药物评价、药物安全性、药历、临床药学专业论文等专题的教学内容等七大板块，不仅涵盖药理学、药剂学与生物药剂学、药物分析、临床药理学、临床药物治疗学等临床药学专业课程领域，还融合了新药研发、药品说明书撰写等应用领域。为突出专业术语构成的规律性，讲授“医学和药学术语”，使学生掌握临床药学专业基本词汇和基本的表达方法，并以此为基础学习专业板块，旨在培养学生阅读有关临床药学专业的英语资料的能力，掌握必要的药学专业的词汇，为临床药学专业内容的语言交流（阅读和写作）打下基础。</w:t>
      </w:r>
    </w:p>
    <w:p>
      <w:pPr>
        <w:spacing w:line="360" w:lineRule="auto"/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六、</w:t>
      </w:r>
      <w:r>
        <w:rPr>
          <w:rFonts w:hint="eastAsia"/>
          <w:b/>
        </w:rPr>
        <w:t>教学目标</w:t>
      </w:r>
    </w:p>
    <w:p>
      <w:pPr>
        <w:spacing w:line="360" w:lineRule="auto"/>
        <w:ind w:firstLine="420"/>
        <w:rPr>
          <w:rStyle w:val="15"/>
        </w:rPr>
      </w:pPr>
      <w:r>
        <w:rPr>
          <w:rFonts w:hint="eastAsia"/>
          <w:b/>
          <w:szCs w:val="21"/>
        </w:rPr>
        <w:t>1.知识学习目标</w:t>
      </w:r>
    </w:p>
    <w:p>
      <w:pPr>
        <w:spacing w:line="360" w:lineRule="auto"/>
        <w:ind w:firstLine="420"/>
        <w:rPr>
          <w:b/>
          <w:szCs w:val="21"/>
        </w:rPr>
      </w:pPr>
      <w:r>
        <w:rPr>
          <w:rFonts w:hint="eastAsia"/>
          <w:szCs w:val="21"/>
        </w:rPr>
        <w:t>通过本课程的学习，学生应掌握临床药学专业术语基本词汇及其构词方法，学习并能够运用药物评价、药物治疗学、药物安全性、药历文档、专业研究论文、与医生和患者的沟通等专业的英文表达方法和技巧。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    2.技能学习目标</w:t>
      </w:r>
    </w:p>
    <w:p>
      <w:pPr>
        <w:spacing w:line="360" w:lineRule="auto"/>
        <w:ind w:firstLine="420"/>
        <w:rPr>
          <w:b/>
          <w:szCs w:val="21"/>
        </w:rPr>
      </w:pPr>
      <w:r>
        <w:rPr>
          <w:rFonts w:hint="eastAsia"/>
          <w:szCs w:val="21"/>
        </w:rPr>
        <w:t>通过本课程的学习，学生应具备临床药学专业领域常用英文表达的语音、语法、词汇、结构等知识的学习和朗读、表达等基本技能，具备运用英文语言工具，阅读医药学专业文章的能力及翻译能力，为进一步深化专业学习和提高专业交流能力打下基础。</w:t>
      </w:r>
    </w:p>
    <w:p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 xml:space="preserve">    3.思政目标</w:t>
      </w:r>
    </w:p>
    <w:tbl>
      <w:tblPr>
        <w:tblStyle w:val="11"/>
        <w:tblpPr w:leftFromText="180" w:rightFromText="180" w:vertAnchor="text" w:tblpXSpec="center" w:tblpY="1"/>
        <w:tblOverlap w:val="never"/>
        <w:tblW w:w="9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737"/>
        <w:gridCol w:w="1970"/>
        <w:gridCol w:w="1680"/>
        <w:gridCol w:w="3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737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融入章节</w:t>
            </w:r>
          </w:p>
        </w:tc>
        <w:tc>
          <w:tcPr>
            <w:tcW w:w="1970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融入专业知识点</w:t>
            </w:r>
          </w:p>
        </w:tc>
        <w:tc>
          <w:tcPr>
            <w:tcW w:w="1680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思政元素点</w:t>
            </w:r>
          </w:p>
        </w:tc>
        <w:tc>
          <w:tcPr>
            <w:tcW w:w="3083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思政目标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737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医学英语药学英语词汇构词法</w:t>
            </w:r>
          </w:p>
        </w:tc>
        <w:tc>
          <w:tcPr>
            <w:tcW w:w="1970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医学药学词汇、构词法、固定表达法。</w:t>
            </w:r>
          </w:p>
        </w:tc>
        <w:tc>
          <w:tcPr>
            <w:tcW w:w="1680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育德于教，体现量变到质变。</w:t>
            </w:r>
          </w:p>
        </w:tc>
        <w:tc>
          <w:tcPr>
            <w:tcW w:w="3083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养小德以成大德。牢固掌握专业词汇为后续学习打下坚实基础。</w:t>
            </w:r>
          </w:p>
        </w:tc>
      </w:tr>
    </w:tbl>
    <w:p>
      <w:pPr>
        <w:ind w:firstLine="422" w:firstLineChars="200"/>
        <w:rPr>
          <w:b/>
        </w:rPr>
      </w:pPr>
    </w:p>
    <w:tbl>
      <w:tblPr>
        <w:tblStyle w:val="11"/>
        <w:tblpPr w:leftFromText="180" w:rightFromText="180" w:vertAnchor="text" w:tblpXSpec="center" w:tblpY="1"/>
        <w:tblOverlap w:val="never"/>
        <w:tblW w:w="91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737"/>
        <w:gridCol w:w="1970"/>
        <w:gridCol w:w="2195"/>
        <w:gridCol w:w="2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spacing w:line="288" w:lineRule="auto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737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融入章节</w:t>
            </w:r>
          </w:p>
        </w:tc>
        <w:tc>
          <w:tcPr>
            <w:tcW w:w="1970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融入专业知识点</w:t>
            </w:r>
          </w:p>
        </w:tc>
        <w:tc>
          <w:tcPr>
            <w:tcW w:w="2195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思政元素点</w:t>
            </w:r>
          </w:p>
        </w:tc>
        <w:tc>
          <w:tcPr>
            <w:tcW w:w="2568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思政目标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737" w:type="dxa"/>
            <w:vAlign w:val="center"/>
          </w:tcPr>
          <w:p>
            <w:pPr>
              <w:rPr>
                <w:rFonts w:hAnsi="宋体" w:cs="宋体"/>
              </w:rPr>
            </w:pPr>
            <w:r>
              <w:rPr>
                <w:rFonts w:hint="eastAsia"/>
              </w:rPr>
              <w:t>临床药学和临床药师专题文章</w:t>
            </w:r>
          </w:p>
        </w:tc>
        <w:tc>
          <w:tcPr>
            <w:tcW w:w="1970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临床药学专业的国际国内形势及发展趋势；临床药师的定位、职责。</w:t>
            </w:r>
          </w:p>
        </w:tc>
        <w:tc>
          <w:tcPr>
            <w:tcW w:w="2195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专业性职业伦理操守和职业道德教育融为一体，给予其正确的价值取向引导，以此提升其思想道德素质及情商能力。</w:t>
            </w:r>
          </w:p>
        </w:tc>
        <w:tc>
          <w:tcPr>
            <w:tcW w:w="2568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  <w:color w:val="0D0D0D"/>
                <w:szCs w:val="21"/>
              </w:rPr>
              <w:t>增强学生爱岗意识，培养敬业精神，增强团队协作能力，提高其职业素养水平。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1737" w:type="dxa"/>
            <w:vAlign w:val="center"/>
          </w:tcPr>
          <w:p>
            <w:r>
              <w:rPr>
                <w:rFonts w:hint="eastAsia"/>
              </w:rPr>
              <w:t>药物评价专题文章</w:t>
            </w:r>
          </w:p>
        </w:tc>
        <w:tc>
          <w:tcPr>
            <w:tcW w:w="1970" w:type="dxa"/>
            <w:vAlign w:val="center"/>
          </w:tcPr>
          <w:p>
            <w:pPr>
              <w:spacing w:line="288" w:lineRule="auto"/>
            </w:pPr>
            <w:r>
              <w:t>药品说明书中关于药物评价相关</w:t>
            </w:r>
            <w:r>
              <w:rPr>
                <w:rFonts w:hint="eastAsia"/>
              </w:rPr>
              <w:t>内容。</w:t>
            </w:r>
          </w:p>
        </w:tc>
        <w:tc>
          <w:tcPr>
            <w:tcW w:w="2195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客观、科学地评价药品，体现对人民生命和健康的高度责任感。</w:t>
            </w:r>
          </w:p>
        </w:tc>
        <w:tc>
          <w:tcPr>
            <w:tcW w:w="2568" w:type="dxa"/>
            <w:vAlign w:val="center"/>
          </w:tcPr>
          <w:p>
            <w:pPr>
              <w:spacing w:line="288" w:lineRule="auto"/>
              <w:rPr>
                <w:rFonts w:ascii="Calibri" w:hAnsi="宋体"/>
                <w:color w:val="0D0D0D"/>
                <w:szCs w:val="21"/>
              </w:rPr>
            </w:pPr>
            <w:r>
              <w:rPr>
                <w:rFonts w:hint="eastAsia" w:ascii="Calibri" w:hAnsi="宋体"/>
                <w:color w:val="0D0D0D"/>
                <w:szCs w:val="21"/>
              </w:rPr>
              <w:t>养成专业、严谨的科学精神，肩负起“健康所系、性命相托”光荣的使命。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1737" w:type="dxa"/>
            <w:vAlign w:val="center"/>
          </w:tcPr>
          <w:p>
            <w:pPr>
              <w:rPr>
                <w:b/>
                <w:bCs/>
              </w:rPr>
            </w:pPr>
            <w:r>
              <w:rPr>
                <w:rFonts w:hint="eastAsia"/>
              </w:rPr>
              <w:t>药物治疗学专题文章</w:t>
            </w:r>
          </w:p>
        </w:tc>
        <w:tc>
          <w:tcPr>
            <w:tcW w:w="1970" w:type="dxa"/>
            <w:vAlign w:val="center"/>
          </w:tcPr>
          <w:p>
            <w:pPr>
              <w:spacing w:line="288" w:lineRule="auto"/>
              <w:rPr>
                <w:highlight w:val="yellow"/>
              </w:rPr>
            </w:pPr>
            <w:r>
              <w:rPr>
                <w:rFonts w:hint="eastAsia"/>
              </w:rPr>
              <w:t>药物治疗学相关的词汇和表达方法；临床药师在临床用药干预中的侧重的问题。</w:t>
            </w:r>
          </w:p>
        </w:tc>
        <w:tc>
          <w:tcPr>
            <w:tcW w:w="2195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“工匠精神”，古语云：“玉不琢，不成器”。 就个人而言：专业知识上精益求精；专注、坚持、敬业。</w:t>
            </w:r>
          </w:p>
        </w:tc>
        <w:tc>
          <w:tcPr>
            <w:tcW w:w="2568" w:type="dxa"/>
            <w:vAlign w:val="center"/>
          </w:tcPr>
          <w:p>
            <w:pPr>
              <w:spacing w:line="288" w:lineRule="auto"/>
              <w:rPr>
                <w:rFonts w:ascii="Calibri" w:hAnsi="宋体"/>
                <w:color w:val="0D0D0D"/>
                <w:szCs w:val="21"/>
              </w:rPr>
            </w:pPr>
            <w:r>
              <w:rPr>
                <w:rFonts w:hint="eastAsia" w:ascii="Calibri" w:hAnsi="宋体"/>
                <w:color w:val="0D0D0D"/>
                <w:szCs w:val="21"/>
              </w:rPr>
              <w:t>具备良好的职业素养，才能在临床用药指导时发挥作用，解决实际问题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1737" w:type="dxa"/>
            <w:vAlign w:val="center"/>
          </w:tcPr>
          <w:p>
            <w:r>
              <w:rPr>
                <w:rFonts w:hint="eastAsia"/>
              </w:rPr>
              <w:t>药物安全性专题文章</w:t>
            </w:r>
          </w:p>
        </w:tc>
        <w:tc>
          <w:tcPr>
            <w:tcW w:w="1970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特殊人群用药安全性</w:t>
            </w:r>
          </w:p>
        </w:tc>
        <w:tc>
          <w:tcPr>
            <w:tcW w:w="2195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药师在药学服务中应关注特殊群体的生理改变对药物治疗的影响，体现“以患者为中心”的服务宗旨。</w:t>
            </w:r>
          </w:p>
        </w:tc>
        <w:tc>
          <w:tcPr>
            <w:tcW w:w="2568" w:type="dxa"/>
            <w:vAlign w:val="center"/>
          </w:tcPr>
          <w:p>
            <w:pPr>
              <w:spacing w:line="288" w:lineRule="auto"/>
              <w:rPr>
                <w:rFonts w:ascii="Calibri" w:hAnsi="宋体"/>
                <w:color w:val="0D0D0D"/>
                <w:szCs w:val="21"/>
              </w:rPr>
            </w:pPr>
            <w:r>
              <w:rPr>
                <w:rFonts w:hint="eastAsia"/>
              </w:rPr>
              <w:t>培养学生具备良好的职业素养，敬畏生命，关爱患者，练就高超的专业本领和医者仁心的道德情操。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1737" w:type="dxa"/>
            <w:vAlign w:val="center"/>
          </w:tcPr>
          <w:p>
            <w:r>
              <w:rPr>
                <w:rFonts w:hint="eastAsia"/>
              </w:rPr>
              <w:t>专业论文阅读专题文章</w:t>
            </w:r>
          </w:p>
        </w:tc>
        <w:tc>
          <w:tcPr>
            <w:tcW w:w="1970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英文文献的阅读技巧，专业论文的基本结构、常用表达法。</w:t>
            </w:r>
          </w:p>
        </w:tc>
        <w:tc>
          <w:tcPr>
            <w:tcW w:w="2195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榜样的力量是无穷的，榜样的言行有示范效应。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诚实守信，实事求是。</w:t>
            </w:r>
          </w:p>
        </w:tc>
        <w:tc>
          <w:tcPr>
            <w:tcW w:w="2568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通过借鉴发表的高水平的文章，除了能获取更多更新的知识外，还能学习好的写作技巧为自己所用。</w:t>
            </w:r>
          </w:p>
          <w:p>
            <w:pPr>
              <w:spacing w:line="288" w:lineRule="auto"/>
            </w:pPr>
            <w:r>
              <w:rPr>
                <w:rFonts w:hint="eastAsia"/>
              </w:rPr>
              <w:t>也教育学生做科研要实事求是，不能弄虚作假、抄袭他人的文章。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737" w:type="dxa"/>
            <w:vAlign w:val="center"/>
          </w:tcPr>
          <w:p>
            <w:pPr>
              <w:rPr>
                <w:rFonts w:hAnsi="宋体" w:cs="宋体"/>
              </w:rPr>
            </w:pPr>
            <w:r>
              <w:rPr>
                <w:rFonts w:hint="eastAsia"/>
              </w:rPr>
              <w:t>药历专题文章</w:t>
            </w:r>
          </w:p>
        </w:tc>
        <w:tc>
          <w:tcPr>
            <w:tcW w:w="1970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药历构成要素与撰写要求</w:t>
            </w:r>
          </w:p>
        </w:tc>
        <w:tc>
          <w:tcPr>
            <w:tcW w:w="2195" w:type="dxa"/>
            <w:vAlign w:val="center"/>
          </w:tcPr>
          <w:p>
            <w:pPr>
              <w:spacing w:line="288" w:lineRule="auto"/>
            </w:pPr>
            <w:r>
              <w:rPr>
                <w:rFonts w:hint="eastAsia"/>
              </w:rPr>
              <w:t>将人文精神融入对患者的药学监护中，促进学生知识、能力和素质的全面发展，努力提升自我的人文素养。</w:t>
            </w:r>
          </w:p>
        </w:tc>
        <w:tc>
          <w:tcPr>
            <w:tcW w:w="2568" w:type="dxa"/>
            <w:vAlign w:val="center"/>
          </w:tcPr>
          <w:p>
            <w:pPr>
              <w:spacing w:line="288" w:lineRule="auto"/>
            </w:pPr>
            <w:r>
              <w:rPr>
                <w:rFonts w:hint="eastAsia" w:ascii="Calibri" w:hAnsi="宋体"/>
                <w:color w:val="0D0D0D"/>
                <w:szCs w:val="21"/>
              </w:rPr>
              <w:t>培养良好的专业素养和爱岗敬业的人文素养，才能做好</w:t>
            </w:r>
            <w:r>
              <w:rPr>
                <w:rFonts w:hint="eastAsia"/>
              </w:rPr>
              <w:t>“以患者为中心”的专业服务。</w:t>
            </w:r>
          </w:p>
        </w:tc>
      </w:tr>
    </w:tbl>
    <w:p>
      <w:pPr>
        <w:spacing w:before="156" w:beforeLines="50" w:line="360" w:lineRule="auto"/>
        <w:ind w:firstLine="422" w:firstLineChars="200"/>
        <w:rPr>
          <w:b/>
        </w:rPr>
      </w:pPr>
      <w:r>
        <w:rPr>
          <w:rFonts w:hint="eastAsia"/>
          <w:b/>
        </w:rPr>
        <w:t>七、主要教学方法：</w:t>
      </w:r>
    </w:p>
    <w:p>
      <w:pPr>
        <w:adjustRightInd w:val="0"/>
        <w:snapToGrid w:val="0"/>
        <w:spacing w:line="360" w:lineRule="auto"/>
        <w:ind w:firstLine="420"/>
      </w:pPr>
      <w:r>
        <w:rPr>
          <w:rFonts w:hint="eastAsia"/>
        </w:rPr>
        <w:t>本课程主要教学方法：理论讲授（28学时），自主学习（4学时）。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rFonts w:hint="eastAsia"/>
        </w:rPr>
        <w:t>为了规范贯彻大纲的教学标准和要求，更好地突出“以学生为中心”，使学生运用好英语这一学习工具，鼓励教师在课堂上有效地采用引导式、问题式、交互式等教学模式开展实践教学。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/>
        </w:rPr>
        <w:t>本课程</w:t>
      </w:r>
      <w:r>
        <w:t>安排两次学生</w:t>
      </w:r>
      <w:r>
        <w:rPr>
          <w:rFonts w:hint="eastAsia"/>
        </w:rPr>
        <w:t>自主学习。自主学习</w:t>
      </w:r>
      <w:r>
        <w:t>主要</w:t>
      </w:r>
      <w:r>
        <w:rPr>
          <w:rFonts w:hint="eastAsia"/>
        </w:rPr>
        <w:t>采取教师课前提供主题或由学生自主选题，学生分组进行课前检索资料，采用课堂汇报的形式完成学习任务，</w:t>
      </w:r>
      <w:r>
        <w:rPr>
          <w:rFonts w:hint="eastAsia" w:ascii="宋体" w:hAnsi="宋体"/>
        </w:rPr>
        <w:t>教师对任务完成情况进行点评、总结。自主学习</w:t>
      </w:r>
      <w:r>
        <w:rPr>
          <w:rFonts w:ascii="宋体" w:hAnsi="宋体"/>
        </w:rPr>
        <w:t>成绩</w:t>
      </w:r>
      <w:r>
        <w:rPr>
          <w:rFonts w:hint="eastAsia" w:ascii="宋体" w:hAnsi="宋体"/>
        </w:rPr>
        <w:t>由</w:t>
      </w:r>
      <w:r>
        <w:rPr>
          <w:rFonts w:ascii="宋体" w:hAnsi="宋体"/>
        </w:rPr>
        <w:t>小组</w:t>
      </w:r>
      <w:r>
        <w:rPr>
          <w:rFonts w:hint="eastAsia" w:ascii="宋体" w:hAnsi="宋体"/>
        </w:rPr>
        <w:t>间评价和教师评价</w:t>
      </w:r>
      <w:r>
        <w:rPr>
          <w:rFonts w:ascii="宋体" w:hAnsi="宋体"/>
        </w:rPr>
        <w:t>组成</w:t>
      </w:r>
      <w:r>
        <w:rPr>
          <w:rFonts w:hint="eastAsia" w:ascii="宋体" w:hAnsi="宋体"/>
        </w:rPr>
        <w:t>，</w:t>
      </w:r>
      <w:r>
        <w:rPr>
          <w:rFonts w:ascii="宋体" w:hAnsi="宋体"/>
        </w:rPr>
        <w:t>成绩</w:t>
      </w:r>
      <w:r>
        <w:rPr>
          <w:rFonts w:hint="eastAsia" w:ascii="宋体" w:hAnsi="宋体"/>
        </w:rPr>
        <w:t>反映学生团队整体学习态度、协作能力和专业英语运用水平。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八、参考教材（名称、主编、出版社、出版时间）：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 朱珠. 《临床药学英语》 （第二版）</w:t>
      </w:r>
      <w:r>
        <w:rPr>
          <w:rFonts w:hint="eastAsia"/>
          <w:color w:val="0D0D0D"/>
        </w:rPr>
        <w:t>[M]</w:t>
      </w:r>
      <w:r>
        <w:rPr>
          <w:rFonts w:hint="eastAsia"/>
        </w:rPr>
        <w:t>. 北京：人民卫生出版社，2014.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九、教学学习资源或平台：</w:t>
      </w:r>
    </w:p>
    <w:p>
      <w:pPr>
        <w:spacing w:line="360" w:lineRule="auto"/>
        <w:ind w:firstLine="420" w:firstLineChars="200"/>
      </w:pPr>
      <w:r>
        <w:rPr>
          <w:rFonts w:hint="eastAsia"/>
        </w:rPr>
        <w:t>1. 蒋学华.《临床药学导论》</w:t>
      </w:r>
      <w:r>
        <w:rPr>
          <w:rFonts w:hint="eastAsia"/>
          <w:color w:val="0D0D0D"/>
        </w:rPr>
        <w:t>[M]</w:t>
      </w:r>
      <w:r>
        <w:rPr>
          <w:rFonts w:hint="eastAsia"/>
        </w:rPr>
        <w:t xml:space="preserve">. 北京：人民卫生出版社，2014.  </w:t>
      </w:r>
    </w:p>
    <w:p>
      <w:pPr>
        <w:spacing w:line="360" w:lineRule="auto"/>
        <w:ind w:firstLine="420" w:firstLineChars="200"/>
        <w:rPr>
          <w:b/>
        </w:rPr>
      </w:pPr>
      <w:r>
        <w:rPr>
          <w:rFonts w:hint="eastAsia"/>
        </w:rPr>
        <w:t xml:space="preserve">2. 授课教师选取专业英语视频资料。  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hint="eastAsia"/>
          <w:b/>
        </w:rPr>
        <w:t>十、考核方式：</w:t>
      </w:r>
    </w:p>
    <w:p>
      <w:pPr>
        <w:adjustRightInd w:val="0"/>
        <w:snapToGrid w:val="0"/>
        <w:spacing w:line="360" w:lineRule="auto"/>
        <w:ind w:firstLine="420" w:firstLineChars="200"/>
      </w:pPr>
      <w:r>
        <w:t>（一）考核与评价原则</w:t>
      </w:r>
    </w:p>
    <w:p>
      <w:pPr>
        <w:adjustRightInd w:val="0"/>
        <w:snapToGrid w:val="0"/>
        <w:spacing w:line="360" w:lineRule="auto"/>
        <w:ind w:firstLine="420" w:firstLineChars="200"/>
      </w:pPr>
      <w:r>
        <w:t>加强教学过程管理，</w:t>
      </w:r>
      <w:r>
        <w:rPr>
          <w:rFonts w:hint="eastAsia"/>
        </w:rPr>
        <w:t>完善</w:t>
      </w:r>
      <w:r>
        <w:t>学生知识形成</w:t>
      </w:r>
      <w:r>
        <w:rPr>
          <w:rFonts w:hint="eastAsia"/>
        </w:rPr>
        <w:t>过程跟踪</w:t>
      </w:r>
      <w:r>
        <w:t>，增强学生学习的主动性、自觉性和积极性</w:t>
      </w:r>
      <w:r>
        <w:rPr>
          <w:rFonts w:hint="eastAsia"/>
        </w:rPr>
        <w:t>，采用</w:t>
      </w:r>
      <w:r>
        <w:t>过程性评价与终结性评价相结合的</w:t>
      </w:r>
      <w:r>
        <w:rPr>
          <w:rFonts w:hint="eastAsia"/>
        </w:rPr>
        <w:t>考核与评价方式。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（二）成绩评定方法和实施细则</w:t>
      </w:r>
    </w:p>
    <w:p>
      <w:pPr>
        <w:spacing w:line="360" w:lineRule="auto"/>
        <w:ind w:firstLine="420" w:firstLineChars="200"/>
        <w:rPr>
          <w:color w:val="0D0D0D"/>
        </w:rPr>
      </w:pPr>
      <w:r>
        <w:rPr>
          <w:color w:val="0D0D0D"/>
        </w:rPr>
        <w:t xml:space="preserve">1. </w:t>
      </w:r>
      <w:r>
        <w:rPr>
          <w:rFonts w:hint="eastAsia"/>
          <w:color w:val="0D0D0D"/>
        </w:rPr>
        <w:t>平时成绩：占总成绩的40</w:t>
      </w:r>
      <w:r>
        <w:rPr>
          <w:color w:val="0D0D0D"/>
        </w:rPr>
        <w:t>%</w:t>
      </w:r>
      <w:r>
        <w:rPr>
          <w:rFonts w:hint="eastAsia"/>
          <w:color w:val="0D0D0D"/>
        </w:rPr>
        <w:t>。</w:t>
      </w:r>
    </w:p>
    <w:p>
      <w:pPr>
        <w:spacing w:line="360" w:lineRule="auto"/>
        <w:ind w:firstLine="420" w:firstLineChars="200"/>
        <w:rPr>
          <w:color w:val="0D0D0D"/>
        </w:rPr>
      </w:pPr>
      <w:r>
        <w:rPr>
          <w:rFonts w:hint="eastAsia"/>
          <w:color w:val="0D0D0D"/>
        </w:rPr>
        <w:t>（1）出勤：占平时成绩的10%。</w:t>
      </w:r>
    </w:p>
    <w:p>
      <w:pPr>
        <w:spacing w:line="360" w:lineRule="auto"/>
        <w:ind w:firstLine="420" w:firstLineChars="200"/>
        <w:rPr>
          <w:color w:val="0D0D0D"/>
        </w:rPr>
      </w:pPr>
      <w:r>
        <w:rPr>
          <w:rFonts w:hint="eastAsia"/>
          <w:color w:val="0D0D0D"/>
        </w:rPr>
        <w:t>（2）课堂测验：随堂测验，占平时成绩的40%。</w:t>
      </w:r>
    </w:p>
    <w:p>
      <w:pPr>
        <w:spacing w:line="360" w:lineRule="auto"/>
        <w:ind w:firstLine="420" w:firstLineChars="200"/>
        <w:rPr>
          <w:color w:val="0D0D0D"/>
        </w:rPr>
      </w:pPr>
      <w:r>
        <w:rPr>
          <w:rFonts w:hint="eastAsia"/>
          <w:color w:val="0D0D0D"/>
        </w:rPr>
        <w:t>（3）自主学习成绩：占平时成绩的50%。围绕药物治疗和临床药历两个主题，教师根据教学目的和要求，</w:t>
      </w:r>
      <w:r>
        <w:rPr>
          <w:rFonts w:hint="eastAsia"/>
        </w:rPr>
        <w:t>通过</w:t>
      </w:r>
      <w:r>
        <w:rPr>
          <w:rFonts w:hint="eastAsia"/>
          <w:color w:val="0D0D0D"/>
        </w:rPr>
        <w:t>课前布置命题要求和学习任务，</w:t>
      </w:r>
      <w:r>
        <w:rPr>
          <w:rFonts w:hint="eastAsia"/>
          <w:szCs w:val="21"/>
        </w:rPr>
        <w:t>提供一定阅读材料让学生自学或布置一些文献检索任务，</w:t>
      </w:r>
      <w:r>
        <w:rPr>
          <w:rFonts w:hint="eastAsia"/>
        </w:rPr>
        <w:t>采用课堂分组汇报方式组织实施。</w:t>
      </w:r>
    </w:p>
    <w:p>
      <w:pPr>
        <w:spacing w:line="360" w:lineRule="auto"/>
        <w:ind w:firstLine="420" w:firstLineChars="200"/>
        <w:rPr>
          <w:b/>
        </w:rPr>
      </w:pPr>
      <w:r>
        <w:rPr>
          <w:color w:val="0D0D0D"/>
        </w:rPr>
        <w:t xml:space="preserve">2. </w:t>
      </w:r>
      <w:r>
        <w:rPr>
          <w:rFonts w:hint="eastAsia"/>
          <w:color w:val="0D0D0D"/>
        </w:rPr>
        <w:t>期末考试：采用闭卷考试，占总成绩的6</w:t>
      </w:r>
      <w:r>
        <w:rPr>
          <w:color w:val="0D0D0D"/>
        </w:rPr>
        <w:t>0%</w:t>
      </w:r>
      <w:r>
        <w:rPr>
          <w:rFonts w:hint="eastAsia"/>
          <w:color w:val="0D0D0D"/>
        </w:rPr>
        <w:t>；题型包括但不限于：专业词汇、选择题、翻译句子、短篇阅读理解。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（三）考核结果反馈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>教师通过课程微信群、线上教学平台等途径将考核与评价的分析结果对</w:t>
      </w:r>
      <w:r>
        <w:t>学生</w:t>
      </w:r>
      <w:r>
        <w:rPr>
          <w:rFonts w:hint="eastAsia"/>
        </w:rPr>
        <w:t>进行反馈，并征集学生对本课程教学情况的意见或建议，以期今后改进教学，提高教学效果</w:t>
      </w:r>
      <w:r>
        <w:t>。</w:t>
      </w:r>
    </w:p>
    <w:p>
      <w:pPr>
        <w:spacing w:line="288" w:lineRule="auto"/>
        <w:rPr>
          <w:b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cols w:space="425" w:num="1"/>
          <w:docGrid w:type="lines" w:linePitch="312" w:charSpace="0"/>
        </w:sectPr>
      </w:pPr>
    </w:p>
    <w:p>
      <w:pPr>
        <w:spacing w:line="288" w:lineRule="auto"/>
        <w:rPr>
          <w:b/>
        </w:rPr>
      </w:pPr>
      <w:r>
        <w:rPr>
          <w:rFonts w:hint="eastAsia"/>
          <w:b/>
        </w:rPr>
        <w:t>附表：教学计划表（在相应的表格内填写教学学时数）</w:t>
      </w:r>
    </w:p>
    <w:tbl>
      <w:tblPr>
        <w:tblStyle w:val="11"/>
        <w:tblW w:w="13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4997"/>
        <w:gridCol w:w="2268"/>
        <w:gridCol w:w="2126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499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学习内容</w:t>
            </w:r>
          </w:p>
        </w:tc>
        <w:tc>
          <w:tcPr>
            <w:tcW w:w="2268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理论学时</w:t>
            </w:r>
          </w:p>
        </w:tc>
        <w:tc>
          <w:tcPr>
            <w:tcW w:w="2126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实验学时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是否自主学习</w:t>
            </w:r>
            <w:r>
              <w:rPr>
                <w:b/>
              </w:rPr>
              <w:t>内容</w:t>
            </w:r>
            <w:r>
              <w:rPr>
                <w:rFonts w:hint="eastAsia"/>
                <w:b/>
              </w:rPr>
              <w:t>（学时）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49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医学英语药学英语词汇构词法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49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临床药学与临床药师专题文章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是（2）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49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药物评价专题文章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Cs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49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药物治疗学专题文章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Cs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49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药物安全性专题文章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Cs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49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专业论文阅读专题文章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Cs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49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药历专题文章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是（2）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207" w:type="dxa"/>
            <w:vAlign w:val="center"/>
          </w:tcPr>
          <w:p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4997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合计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>
            <w:pPr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</w:p>
        </w:tc>
      </w:tr>
    </w:tbl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sectPr>
      <w:headerReference r:id="rId8" w:type="first"/>
      <w:footerReference r:id="rId11" w:type="first"/>
      <w:headerReference r:id="rId6" w:type="default"/>
      <w:footerReference r:id="rId9" w:type="default"/>
      <w:headerReference r:id="rId7" w:type="even"/>
      <w:footerReference r:id="rId10" w:type="even"/>
      <w:pgSz w:w="16838" w:h="11906" w:orient="landscape"/>
      <w:pgMar w:top="1797" w:right="1440" w:bottom="1797" w:left="1440" w:header="851" w:footer="992" w:gutter="0"/>
      <w:cols w:space="425" w:num="1"/>
      <w:docGrid w:linePitch="333" w:charSpace="-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</w:rPr>
      <w:t>3</w:t>
    </w:r>
    <w:r>
      <w:rPr>
        <w:rStyle w:val="13"/>
      </w:rPr>
      <w:fldChar w:fldCharType="end"/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zMGMzOWMzYzg4ZjQyY2YzM2ExM2I5NjRhZDkwMTAifQ=="/>
    <w:docVar w:name="KY_MEDREF_DOCUID" w:val="{96C5C3B5-4DAA-4D4C-884E-33F47D5F5A0C}"/>
    <w:docVar w:name="KY_MEDREF_VERSION" w:val="3"/>
  </w:docVars>
  <w:rsids>
    <w:rsidRoot w:val="00087859"/>
    <w:rsid w:val="00002491"/>
    <w:rsid w:val="0000313B"/>
    <w:rsid w:val="00004FAF"/>
    <w:rsid w:val="00012335"/>
    <w:rsid w:val="00014877"/>
    <w:rsid w:val="00036B65"/>
    <w:rsid w:val="00037CF9"/>
    <w:rsid w:val="0004344D"/>
    <w:rsid w:val="00061450"/>
    <w:rsid w:val="000646B7"/>
    <w:rsid w:val="000657C0"/>
    <w:rsid w:val="00081B26"/>
    <w:rsid w:val="000877E6"/>
    <w:rsid w:val="00087859"/>
    <w:rsid w:val="00090EC0"/>
    <w:rsid w:val="00095A99"/>
    <w:rsid w:val="000A60CD"/>
    <w:rsid w:val="000B3626"/>
    <w:rsid w:val="000B45D8"/>
    <w:rsid w:val="000C3614"/>
    <w:rsid w:val="000E01A3"/>
    <w:rsid w:val="001153E6"/>
    <w:rsid w:val="00117BE9"/>
    <w:rsid w:val="00126938"/>
    <w:rsid w:val="0015134F"/>
    <w:rsid w:val="00156AF2"/>
    <w:rsid w:val="00156B47"/>
    <w:rsid w:val="00157D89"/>
    <w:rsid w:val="00161DAA"/>
    <w:rsid w:val="00165DC1"/>
    <w:rsid w:val="00167D41"/>
    <w:rsid w:val="00174A84"/>
    <w:rsid w:val="00193ECB"/>
    <w:rsid w:val="001955A8"/>
    <w:rsid w:val="001A1F37"/>
    <w:rsid w:val="001A6C17"/>
    <w:rsid w:val="001A6F9D"/>
    <w:rsid w:val="001B1ED6"/>
    <w:rsid w:val="001B529D"/>
    <w:rsid w:val="001B703E"/>
    <w:rsid w:val="001D5871"/>
    <w:rsid w:val="00213AAE"/>
    <w:rsid w:val="00217755"/>
    <w:rsid w:val="00217C72"/>
    <w:rsid w:val="00226EA9"/>
    <w:rsid w:val="00237AD9"/>
    <w:rsid w:val="00240C28"/>
    <w:rsid w:val="00241FDE"/>
    <w:rsid w:val="00242494"/>
    <w:rsid w:val="00242C7E"/>
    <w:rsid w:val="002516E9"/>
    <w:rsid w:val="00254FBC"/>
    <w:rsid w:val="00260860"/>
    <w:rsid w:val="002642F0"/>
    <w:rsid w:val="00265893"/>
    <w:rsid w:val="00265EA5"/>
    <w:rsid w:val="00267903"/>
    <w:rsid w:val="00273058"/>
    <w:rsid w:val="00283271"/>
    <w:rsid w:val="0028506C"/>
    <w:rsid w:val="00286A7F"/>
    <w:rsid w:val="0029259C"/>
    <w:rsid w:val="002A0CCF"/>
    <w:rsid w:val="002C4AA6"/>
    <w:rsid w:val="002D6C0A"/>
    <w:rsid w:val="002F0F76"/>
    <w:rsid w:val="003131F7"/>
    <w:rsid w:val="00313B4A"/>
    <w:rsid w:val="00325281"/>
    <w:rsid w:val="00332375"/>
    <w:rsid w:val="00332F98"/>
    <w:rsid w:val="003431FF"/>
    <w:rsid w:val="0034479E"/>
    <w:rsid w:val="003455BD"/>
    <w:rsid w:val="00355E6C"/>
    <w:rsid w:val="00363442"/>
    <w:rsid w:val="0036513C"/>
    <w:rsid w:val="0037035C"/>
    <w:rsid w:val="00375288"/>
    <w:rsid w:val="003870E9"/>
    <w:rsid w:val="003A07B5"/>
    <w:rsid w:val="003A4128"/>
    <w:rsid w:val="003B7967"/>
    <w:rsid w:val="003B7BB3"/>
    <w:rsid w:val="003E1020"/>
    <w:rsid w:val="003E18D0"/>
    <w:rsid w:val="003E33F7"/>
    <w:rsid w:val="003E4D2B"/>
    <w:rsid w:val="003E64C5"/>
    <w:rsid w:val="003E77AE"/>
    <w:rsid w:val="004014E6"/>
    <w:rsid w:val="00423AA7"/>
    <w:rsid w:val="00425233"/>
    <w:rsid w:val="00435392"/>
    <w:rsid w:val="00436E23"/>
    <w:rsid w:val="00440ECB"/>
    <w:rsid w:val="00442AAF"/>
    <w:rsid w:val="004476F7"/>
    <w:rsid w:val="00456237"/>
    <w:rsid w:val="0046329B"/>
    <w:rsid w:val="00473B54"/>
    <w:rsid w:val="004747EF"/>
    <w:rsid w:val="004822EF"/>
    <w:rsid w:val="00486EC7"/>
    <w:rsid w:val="004914F6"/>
    <w:rsid w:val="00491FC1"/>
    <w:rsid w:val="00493601"/>
    <w:rsid w:val="00496BE2"/>
    <w:rsid w:val="004A4117"/>
    <w:rsid w:val="004A5CE0"/>
    <w:rsid w:val="004B3079"/>
    <w:rsid w:val="004B58E4"/>
    <w:rsid w:val="004C393F"/>
    <w:rsid w:val="004C5F64"/>
    <w:rsid w:val="004C6746"/>
    <w:rsid w:val="004E1B24"/>
    <w:rsid w:val="004F5490"/>
    <w:rsid w:val="004F75D3"/>
    <w:rsid w:val="00520DB7"/>
    <w:rsid w:val="0053030E"/>
    <w:rsid w:val="005315BF"/>
    <w:rsid w:val="00535732"/>
    <w:rsid w:val="005438AF"/>
    <w:rsid w:val="00555B2A"/>
    <w:rsid w:val="00580982"/>
    <w:rsid w:val="00584D33"/>
    <w:rsid w:val="0058632D"/>
    <w:rsid w:val="0059603A"/>
    <w:rsid w:val="005A0DF2"/>
    <w:rsid w:val="005A71EE"/>
    <w:rsid w:val="005A75BE"/>
    <w:rsid w:val="005C3F48"/>
    <w:rsid w:val="005C73B1"/>
    <w:rsid w:val="005C7BBE"/>
    <w:rsid w:val="005D05AE"/>
    <w:rsid w:val="005D34C1"/>
    <w:rsid w:val="005E0383"/>
    <w:rsid w:val="005F13DA"/>
    <w:rsid w:val="005F156C"/>
    <w:rsid w:val="005F3738"/>
    <w:rsid w:val="005F4F91"/>
    <w:rsid w:val="006060DE"/>
    <w:rsid w:val="00611159"/>
    <w:rsid w:val="00612ABF"/>
    <w:rsid w:val="006131A1"/>
    <w:rsid w:val="0061482B"/>
    <w:rsid w:val="00623AB3"/>
    <w:rsid w:val="0062572C"/>
    <w:rsid w:val="00631C49"/>
    <w:rsid w:val="00631CB7"/>
    <w:rsid w:val="00640461"/>
    <w:rsid w:val="006424C7"/>
    <w:rsid w:val="00645C82"/>
    <w:rsid w:val="006520FF"/>
    <w:rsid w:val="006531F2"/>
    <w:rsid w:val="006576CC"/>
    <w:rsid w:val="00663208"/>
    <w:rsid w:val="0066393E"/>
    <w:rsid w:val="006670AA"/>
    <w:rsid w:val="00684BDE"/>
    <w:rsid w:val="00687207"/>
    <w:rsid w:val="00693C92"/>
    <w:rsid w:val="0069526C"/>
    <w:rsid w:val="00697D2A"/>
    <w:rsid w:val="006A3553"/>
    <w:rsid w:val="006A4BD9"/>
    <w:rsid w:val="006B103F"/>
    <w:rsid w:val="006B47BA"/>
    <w:rsid w:val="006B5CC0"/>
    <w:rsid w:val="006B7D40"/>
    <w:rsid w:val="006C668F"/>
    <w:rsid w:val="006D6122"/>
    <w:rsid w:val="006E6419"/>
    <w:rsid w:val="006E6C66"/>
    <w:rsid w:val="006F34A6"/>
    <w:rsid w:val="006F37CC"/>
    <w:rsid w:val="00702A4C"/>
    <w:rsid w:val="00710848"/>
    <w:rsid w:val="00713557"/>
    <w:rsid w:val="007152D0"/>
    <w:rsid w:val="00726009"/>
    <w:rsid w:val="00731E06"/>
    <w:rsid w:val="00740A1C"/>
    <w:rsid w:val="007676B5"/>
    <w:rsid w:val="00767E8C"/>
    <w:rsid w:val="00776CDD"/>
    <w:rsid w:val="00780D71"/>
    <w:rsid w:val="007847DD"/>
    <w:rsid w:val="00784F8C"/>
    <w:rsid w:val="007906A2"/>
    <w:rsid w:val="00790E00"/>
    <w:rsid w:val="00794933"/>
    <w:rsid w:val="0079635F"/>
    <w:rsid w:val="007A51A3"/>
    <w:rsid w:val="007A5BF5"/>
    <w:rsid w:val="007B2294"/>
    <w:rsid w:val="007C07FC"/>
    <w:rsid w:val="007C7D5D"/>
    <w:rsid w:val="007D371C"/>
    <w:rsid w:val="007E0062"/>
    <w:rsid w:val="007E70F1"/>
    <w:rsid w:val="007F0B78"/>
    <w:rsid w:val="007F28DF"/>
    <w:rsid w:val="007F7283"/>
    <w:rsid w:val="00801825"/>
    <w:rsid w:val="00806A6A"/>
    <w:rsid w:val="00826DEA"/>
    <w:rsid w:val="008315FD"/>
    <w:rsid w:val="00831EE3"/>
    <w:rsid w:val="00833567"/>
    <w:rsid w:val="008375FB"/>
    <w:rsid w:val="008413B9"/>
    <w:rsid w:val="00843C85"/>
    <w:rsid w:val="00856629"/>
    <w:rsid w:val="008567AA"/>
    <w:rsid w:val="0086101C"/>
    <w:rsid w:val="00863FEA"/>
    <w:rsid w:val="0087318B"/>
    <w:rsid w:val="00876316"/>
    <w:rsid w:val="00885695"/>
    <w:rsid w:val="00886B3B"/>
    <w:rsid w:val="008B1E83"/>
    <w:rsid w:val="008B6A2A"/>
    <w:rsid w:val="008E4B85"/>
    <w:rsid w:val="008F79DB"/>
    <w:rsid w:val="008F7E39"/>
    <w:rsid w:val="00900ADB"/>
    <w:rsid w:val="0090297B"/>
    <w:rsid w:val="00903833"/>
    <w:rsid w:val="009103C2"/>
    <w:rsid w:val="00912FA7"/>
    <w:rsid w:val="00933367"/>
    <w:rsid w:val="00933452"/>
    <w:rsid w:val="00936C8E"/>
    <w:rsid w:val="00937060"/>
    <w:rsid w:val="00937DB7"/>
    <w:rsid w:val="00940325"/>
    <w:rsid w:val="00960312"/>
    <w:rsid w:val="00965637"/>
    <w:rsid w:val="009764D4"/>
    <w:rsid w:val="009835CC"/>
    <w:rsid w:val="009867EF"/>
    <w:rsid w:val="009B1D38"/>
    <w:rsid w:val="009B58C2"/>
    <w:rsid w:val="009C0F11"/>
    <w:rsid w:val="009C3462"/>
    <w:rsid w:val="009C5C0B"/>
    <w:rsid w:val="009D18EC"/>
    <w:rsid w:val="009F3F44"/>
    <w:rsid w:val="00A0102E"/>
    <w:rsid w:val="00A01E5C"/>
    <w:rsid w:val="00A0235E"/>
    <w:rsid w:val="00A032BB"/>
    <w:rsid w:val="00A04AFF"/>
    <w:rsid w:val="00A16917"/>
    <w:rsid w:val="00A42F5E"/>
    <w:rsid w:val="00A4705D"/>
    <w:rsid w:val="00A57748"/>
    <w:rsid w:val="00A60D78"/>
    <w:rsid w:val="00A62480"/>
    <w:rsid w:val="00A63D54"/>
    <w:rsid w:val="00A65E70"/>
    <w:rsid w:val="00A76D4A"/>
    <w:rsid w:val="00A850DE"/>
    <w:rsid w:val="00AA4870"/>
    <w:rsid w:val="00AA5403"/>
    <w:rsid w:val="00AB15A7"/>
    <w:rsid w:val="00AB7726"/>
    <w:rsid w:val="00AC729C"/>
    <w:rsid w:val="00AD381D"/>
    <w:rsid w:val="00AD51C3"/>
    <w:rsid w:val="00AE5B65"/>
    <w:rsid w:val="00AE6166"/>
    <w:rsid w:val="00AF6827"/>
    <w:rsid w:val="00B06A25"/>
    <w:rsid w:val="00B101BA"/>
    <w:rsid w:val="00B11709"/>
    <w:rsid w:val="00B11D4A"/>
    <w:rsid w:val="00B12AC5"/>
    <w:rsid w:val="00B40690"/>
    <w:rsid w:val="00B45CE7"/>
    <w:rsid w:val="00B6294A"/>
    <w:rsid w:val="00B84B6C"/>
    <w:rsid w:val="00B90719"/>
    <w:rsid w:val="00B963D3"/>
    <w:rsid w:val="00B9762C"/>
    <w:rsid w:val="00B97A9F"/>
    <w:rsid w:val="00BA5518"/>
    <w:rsid w:val="00BC08AD"/>
    <w:rsid w:val="00BC1DC9"/>
    <w:rsid w:val="00BD7FFD"/>
    <w:rsid w:val="00BF0EC4"/>
    <w:rsid w:val="00BF1017"/>
    <w:rsid w:val="00BF38E3"/>
    <w:rsid w:val="00BF45A0"/>
    <w:rsid w:val="00BF5FB7"/>
    <w:rsid w:val="00C0082B"/>
    <w:rsid w:val="00C0268B"/>
    <w:rsid w:val="00C1110B"/>
    <w:rsid w:val="00C13A9D"/>
    <w:rsid w:val="00C151B0"/>
    <w:rsid w:val="00C221A1"/>
    <w:rsid w:val="00C2480C"/>
    <w:rsid w:val="00C415E5"/>
    <w:rsid w:val="00C44FBA"/>
    <w:rsid w:val="00C74C38"/>
    <w:rsid w:val="00C7525B"/>
    <w:rsid w:val="00C82238"/>
    <w:rsid w:val="00C86EA6"/>
    <w:rsid w:val="00C97C68"/>
    <w:rsid w:val="00CA2651"/>
    <w:rsid w:val="00CA590A"/>
    <w:rsid w:val="00CD1510"/>
    <w:rsid w:val="00CF6544"/>
    <w:rsid w:val="00CF6FCB"/>
    <w:rsid w:val="00D06843"/>
    <w:rsid w:val="00D06854"/>
    <w:rsid w:val="00D15660"/>
    <w:rsid w:val="00D32E55"/>
    <w:rsid w:val="00D40841"/>
    <w:rsid w:val="00D52D35"/>
    <w:rsid w:val="00D5635B"/>
    <w:rsid w:val="00D56F6E"/>
    <w:rsid w:val="00D62903"/>
    <w:rsid w:val="00D8642E"/>
    <w:rsid w:val="00D87AC0"/>
    <w:rsid w:val="00DA1005"/>
    <w:rsid w:val="00DA2A87"/>
    <w:rsid w:val="00DB388F"/>
    <w:rsid w:val="00DC23C1"/>
    <w:rsid w:val="00DC57D0"/>
    <w:rsid w:val="00DD6789"/>
    <w:rsid w:val="00DE2874"/>
    <w:rsid w:val="00DE4BFF"/>
    <w:rsid w:val="00E00CF7"/>
    <w:rsid w:val="00E05F65"/>
    <w:rsid w:val="00E10DF6"/>
    <w:rsid w:val="00E216A6"/>
    <w:rsid w:val="00E26D45"/>
    <w:rsid w:val="00E27D68"/>
    <w:rsid w:val="00E42132"/>
    <w:rsid w:val="00E464B0"/>
    <w:rsid w:val="00E5153C"/>
    <w:rsid w:val="00E52FB6"/>
    <w:rsid w:val="00E7239B"/>
    <w:rsid w:val="00E74712"/>
    <w:rsid w:val="00E77544"/>
    <w:rsid w:val="00E83259"/>
    <w:rsid w:val="00EA7A18"/>
    <w:rsid w:val="00EB43FC"/>
    <w:rsid w:val="00EB53A3"/>
    <w:rsid w:val="00EC473D"/>
    <w:rsid w:val="00EC507F"/>
    <w:rsid w:val="00EC66E6"/>
    <w:rsid w:val="00EE237F"/>
    <w:rsid w:val="00EE26D2"/>
    <w:rsid w:val="00F10622"/>
    <w:rsid w:val="00F22507"/>
    <w:rsid w:val="00F23393"/>
    <w:rsid w:val="00F37F25"/>
    <w:rsid w:val="00F55099"/>
    <w:rsid w:val="00F74587"/>
    <w:rsid w:val="00F82403"/>
    <w:rsid w:val="00F90277"/>
    <w:rsid w:val="00F91EEE"/>
    <w:rsid w:val="00FA1B0D"/>
    <w:rsid w:val="00FA5348"/>
    <w:rsid w:val="00FB5CE4"/>
    <w:rsid w:val="00FC37D5"/>
    <w:rsid w:val="00FE35CF"/>
    <w:rsid w:val="00FE7F3C"/>
    <w:rsid w:val="06E913C3"/>
    <w:rsid w:val="0BA63302"/>
    <w:rsid w:val="0BAD1B60"/>
    <w:rsid w:val="0F5617E4"/>
    <w:rsid w:val="10AA301C"/>
    <w:rsid w:val="128D6482"/>
    <w:rsid w:val="141E0EA8"/>
    <w:rsid w:val="14CE2FE8"/>
    <w:rsid w:val="16DD0D54"/>
    <w:rsid w:val="1C580A30"/>
    <w:rsid w:val="1E075E82"/>
    <w:rsid w:val="1F5844BB"/>
    <w:rsid w:val="1FB31254"/>
    <w:rsid w:val="1FE83A91"/>
    <w:rsid w:val="200622C6"/>
    <w:rsid w:val="24A34F2A"/>
    <w:rsid w:val="2500205F"/>
    <w:rsid w:val="2709363B"/>
    <w:rsid w:val="27866066"/>
    <w:rsid w:val="2DDF67DB"/>
    <w:rsid w:val="2E544989"/>
    <w:rsid w:val="2EBF5BF5"/>
    <w:rsid w:val="2FF04620"/>
    <w:rsid w:val="30986E0D"/>
    <w:rsid w:val="345D51C2"/>
    <w:rsid w:val="353C423D"/>
    <w:rsid w:val="36256D56"/>
    <w:rsid w:val="3D22018A"/>
    <w:rsid w:val="3FE9691A"/>
    <w:rsid w:val="44B9482A"/>
    <w:rsid w:val="476353FD"/>
    <w:rsid w:val="47A5263B"/>
    <w:rsid w:val="47C307BC"/>
    <w:rsid w:val="4A9E298A"/>
    <w:rsid w:val="4F7B31E5"/>
    <w:rsid w:val="52727F85"/>
    <w:rsid w:val="53AB2EDE"/>
    <w:rsid w:val="53F67392"/>
    <w:rsid w:val="5955637E"/>
    <w:rsid w:val="59DB6CB0"/>
    <w:rsid w:val="5B021EDD"/>
    <w:rsid w:val="5BD60455"/>
    <w:rsid w:val="5CE05656"/>
    <w:rsid w:val="5DCB0074"/>
    <w:rsid w:val="5E2F405E"/>
    <w:rsid w:val="5E3534DC"/>
    <w:rsid w:val="5EAA1E65"/>
    <w:rsid w:val="66395C5E"/>
    <w:rsid w:val="67527BD9"/>
    <w:rsid w:val="69112CDD"/>
    <w:rsid w:val="69670B4F"/>
    <w:rsid w:val="6A0B4EE2"/>
    <w:rsid w:val="6C483450"/>
    <w:rsid w:val="6ED86A70"/>
    <w:rsid w:val="70B7060E"/>
    <w:rsid w:val="71117E3F"/>
    <w:rsid w:val="715E3A38"/>
    <w:rsid w:val="74546174"/>
    <w:rsid w:val="757524F1"/>
    <w:rsid w:val="75F06419"/>
    <w:rsid w:val="76D63281"/>
    <w:rsid w:val="77147E3D"/>
    <w:rsid w:val="784B5BD0"/>
    <w:rsid w:val="78A27DF6"/>
    <w:rsid w:val="7B821E07"/>
    <w:rsid w:val="7B8D4DA0"/>
    <w:rsid w:val="7C136915"/>
    <w:rsid w:val="7D9817C8"/>
    <w:rsid w:val="7E2F5B40"/>
    <w:rsid w:val="7E6671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2"/>
    <w:autoRedefine/>
    <w:qFormat/>
    <w:uiPriority w:val="0"/>
    <w:pPr>
      <w:jc w:val="left"/>
    </w:pPr>
  </w:style>
  <w:style w:type="paragraph" w:styleId="3">
    <w:name w:val="Body Text Indent"/>
    <w:basedOn w:val="1"/>
    <w:autoRedefine/>
    <w:qFormat/>
    <w:uiPriority w:val="0"/>
    <w:pPr>
      <w:ind w:firstLine="456" w:firstLineChars="200"/>
    </w:pPr>
    <w:rPr>
      <w:rFonts w:ascii="宋体" w:hAnsi="宋体"/>
    </w:rPr>
  </w:style>
  <w:style w:type="paragraph" w:styleId="4">
    <w:name w:val="Plain Text"/>
    <w:basedOn w:val="1"/>
    <w:link w:val="17"/>
    <w:autoRedefine/>
    <w:qFormat/>
    <w:uiPriority w:val="0"/>
    <w:rPr>
      <w:rFonts w:ascii="宋体" w:hAnsi="Courier New"/>
      <w:szCs w:val="20"/>
    </w:rPr>
  </w:style>
  <w:style w:type="paragraph" w:styleId="5">
    <w:name w:val="Date"/>
    <w:basedOn w:val="1"/>
    <w:next w:val="1"/>
    <w:autoRedefine/>
    <w:qFormat/>
    <w:uiPriority w:val="0"/>
    <w:pPr>
      <w:ind w:left="100" w:leftChars="2500"/>
    </w:pPr>
  </w:style>
  <w:style w:type="paragraph" w:styleId="6">
    <w:name w:val="Balloon Text"/>
    <w:basedOn w:val="1"/>
    <w:link w:val="21"/>
    <w:autoRedefine/>
    <w:qFormat/>
    <w:uiPriority w:val="0"/>
    <w:rPr>
      <w:sz w:val="18"/>
      <w:szCs w:val="18"/>
    </w:rPr>
  </w:style>
  <w:style w:type="paragraph" w:styleId="7">
    <w:name w:val="footer"/>
    <w:basedOn w:val="1"/>
    <w:link w:val="20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autoRedefine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2"/>
    <w:next w:val="2"/>
    <w:link w:val="23"/>
    <w:autoRedefine/>
    <w:qFormat/>
    <w:uiPriority w:val="0"/>
    <w:rPr>
      <w:b/>
      <w:bCs/>
    </w:rPr>
  </w:style>
  <w:style w:type="character" w:styleId="13">
    <w:name w:val="page number"/>
    <w:basedOn w:val="12"/>
    <w:autoRedefine/>
    <w:qFormat/>
    <w:uiPriority w:val="0"/>
  </w:style>
  <w:style w:type="character" w:styleId="14">
    <w:name w:val="Hyperlink"/>
    <w:basedOn w:val="12"/>
    <w:autoRedefine/>
    <w:qFormat/>
    <w:uiPriority w:val="0"/>
    <w:rPr>
      <w:color w:val="0000FF"/>
      <w:u w:val="single"/>
    </w:rPr>
  </w:style>
  <w:style w:type="character" w:styleId="15">
    <w:name w:val="annotation reference"/>
    <w:basedOn w:val="12"/>
    <w:autoRedefine/>
    <w:qFormat/>
    <w:uiPriority w:val="0"/>
    <w:rPr>
      <w:sz w:val="21"/>
      <w:szCs w:val="21"/>
    </w:rPr>
  </w:style>
  <w:style w:type="character" w:customStyle="1" w:styleId="16">
    <w:name w:val="页眉 Char"/>
    <w:link w:val="8"/>
    <w:autoRedefine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7">
    <w:name w:val="纯文本 Char"/>
    <w:link w:val="4"/>
    <w:autoRedefine/>
    <w:qFormat/>
    <w:uiPriority w:val="0"/>
    <w:rPr>
      <w:rFonts w:ascii="宋体" w:hAnsi="Courier New" w:eastAsia="宋体"/>
      <w:kern w:val="2"/>
      <w:sz w:val="21"/>
      <w:lang w:val="en-US" w:eastAsia="zh-CN" w:bidi="ar-SA"/>
    </w:rPr>
  </w:style>
  <w:style w:type="paragraph" w:customStyle="1" w:styleId="18">
    <w:name w:val="ordinary-output target-output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9">
    <w:name w:val="high-light-bg4"/>
    <w:basedOn w:val="12"/>
    <w:autoRedefine/>
    <w:qFormat/>
    <w:uiPriority w:val="0"/>
  </w:style>
  <w:style w:type="character" w:customStyle="1" w:styleId="20">
    <w:name w:val="页脚 Char"/>
    <w:link w:val="7"/>
    <w:autoRedefine/>
    <w:qFormat/>
    <w:uiPriority w:val="99"/>
    <w:rPr>
      <w:kern w:val="2"/>
      <w:sz w:val="18"/>
      <w:szCs w:val="18"/>
    </w:rPr>
  </w:style>
  <w:style w:type="character" w:customStyle="1" w:styleId="21">
    <w:name w:val="批注框文本 Char"/>
    <w:basedOn w:val="12"/>
    <w:link w:val="6"/>
    <w:autoRedefine/>
    <w:qFormat/>
    <w:uiPriority w:val="0"/>
    <w:rPr>
      <w:kern w:val="2"/>
      <w:sz w:val="18"/>
      <w:szCs w:val="18"/>
    </w:rPr>
  </w:style>
  <w:style w:type="character" w:customStyle="1" w:styleId="22">
    <w:name w:val="批注文字 Char"/>
    <w:basedOn w:val="12"/>
    <w:link w:val="2"/>
    <w:autoRedefine/>
    <w:qFormat/>
    <w:uiPriority w:val="0"/>
    <w:rPr>
      <w:kern w:val="2"/>
      <w:sz w:val="21"/>
      <w:szCs w:val="24"/>
    </w:rPr>
  </w:style>
  <w:style w:type="character" w:customStyle="1" w:styleId="23">
    <w:name w:val="批注主题 Char"/>
    <w:basedOn w:val="22"/>
    <w:link w:val="10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header" Target="header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theme" Target="theme/theme1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天津医科大学</Company>
  <Pages>4</Pages>
  <Words>2410</Words>
  <Characters>268</Characters>
  <Lines>2</Lines>
  <Paragraphs>5</Paragraphs>
  <TotalTime>0</TotalTime>
  <ScaleCrop>false</ScaleCrop>
  <LinksUpToDate>false</LinksUpToDate>
  <CharactersWithSpaces>2673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2019-06-13T11:32:00Z</dcterms:created>
  <dc:creator>王秋生</dc:creator>
  <cp:lastModifiedBy>Administrator</cp:lastModifiedBy>
  <cp:lastPrinted>2024-03-21T08:03:00Z</cp:lastPrinted>
  <dcterms:modified xsi:type="dcterms:W3CDTF">2024-03-27T07:56:55Z</dcterms:modified>
  <dc:title>关于修订教学大纲、见、实习大纲文字格式要求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630C0BC52BB0448AA66A662AC4F90F7B_13</vt:lpwstr>
  </property>
</Properties>
</file>