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天津市安定医院</w:t>
      </w:r>
      <w:r>
        <w:rPr>
          <w:rFonts w:hint="eastAsia"/>
          <w:b/>
          <w:bCs/>
          <w:sz w:val="32"/>
          <w:szCs w:val="32"/>
          <w:lang w:eastAsia="zh-CN"/>
        </w:rPr>
        <w:t>厨房灭火装置</w:t>
      </w:r>
      <w:r>
        <w:rPr>
          <w:rFonts w:hint="eastAsia"/>
          <w:b/>
          <w:bCs/>
          <w:sz w:val="32"/>
          <w:szCs w:val="32"/>
        </w:rPr>
        <w:t>维护保养项目院内比选公告</w:t>
      </w:r>
    </w:p>
    <w:p>
      <w:pPr>
        <w:rPr>
          <w:rFonts w:hint="eastAsia"/>
        </w:rPr>
      </w:pPr>
    </w:p>
    <w:p>
      <w:pPr>
        <w:ind w:firstLine="480" w:firstLineChars="200"/>
        <w:rPr>
          <w:rFonts w:hint="eastAsia"/>
          <w:sz w:val="24"/>
          <w:szCs w:val="24"/>
        </w:rPr>
      </w:pPr>
      <w:r>
        <w:rPr>
          <w:rFonts w:hint="eastAsia"/>
          <w:sz w:val="24"/>
          <w:szCs w:val="24"/>
        </w:rPr>
        <w:t>我院现有</w:t>
      </w:r>
      <w:r>
        <w:rPr>
          <w:rFonts w:hint="eastAsia"/>
          <w:sz w:val="24"/>
          <w:szCs w:val="24"/>
          <w:lang w:eastAsia="zh-CN"/>
        </w:rPr>
        <w:t>厨房灭火装置</w:t>
      </w:r>
      <w:r>
        <w:rPr>
          <w:rFonts w:hint="eastAsia"/>
          <w:sz w:val="24"/>
          <w:szCs w:val="24"/>
        </w:rPr>
        <w:t>维护保养需求，</w:t>
      </w:r>
      <w:r>
        <w:rPr>
          <w:rFonts w:hint="eastAsia"/>
          <w:sz w:val="24"/>
          <w:szCs w:val="24"/>
          <w:lang w:eastAsia="zh-CN"/>
        </w:rPr>
        <w:t>保卫</w:t>
      </w:r>
      <w:r>
        <w:rPr>
          <w:rFonts w:hint="eastAsia"/>
          <w:sz w:val="24"/>
          <w:szCs w:val="24"/>
        </w:rPr>
        <w:t>科作为组织部门对该项目进行院内比选，欢迎合格的供应商参加。</w:t>
      </w:r>
    </w:p>
    <w:p>
      <w:pPr>
        <w:ind w:firstLine="482" w:firstLineChars="200"/>
        <w:rPr>
          <w:rFonts w:hint="eastAsia"/>
          <w:sz w:val="24"/>
          <w:szCs w:val="24"/>
        </w:rPr>
      </w:pPr>
      <w:r>
        <w:rPr>
          <w:rFonts w:hint="eastAsia"/>
          <w:b/>
          <w:bCs/>
          <w:sz w:val="24"/>
          <w:szCs w:val="24"/>
        </w:rPr>
        <w:t>一、项目名称</w:t>
      </w:r>
      <w:r>
        <w:rPr>
          <w:rFonts w:hint="eastAsia"/>
          <w:sz w:val="24"/>
          <w:szCs w:val="24"/>
        </w:rPr>
        <w:t>：天津市安定医院</w:t>
      </w:r>
      <w:r>
        <w:rPr>
          <w:rFonts w:hint="eastAsia"/>
          <w:sz w:val="24"/>
          <w:szCs w:val="24"/>
          <w:lang w:eastAsia="zh-CN"/>
        </w:rPr>
        <w:t>厨房灭火装置</w:t>
      </w:r>
      <w:r>
        <w:rPr>
          <w:rFonts w:hint="eastAsia"/>
          <w:sz w:val="24"/>
          <w:szCs w:val="24"/>
        </w:rPr>
        <w:t>维护保养项目</w:t>
      </w:r>
    </w:p>
    <w:p>
      <w:pPr>
        <w:ind w:firstLine="482" w:firstLineChars="200"/>
        <w:rPr>
          <w:rFonts w:hint="eastAsia"/>
          <w:sz w:val="24"/>
          <w:szCs w:val="24"/>
        </w:rPr>
      </w:pPr>
      <w:r>
        <w:rPr>
          <w:rFonts w:hint="eastAsia"/>
          <w:b/>
          <w:bCs/>
          <w:sz w:val="24"/>
          <w:szCs w:val="24"/>
        </w:rPr>
        <w:t>二、项目内容及要求</w:t>
      </w:r>
      <w:r>
        <w:rPr>
          <w:rFonts w:hint="eastAsia"/>
          <w:sz w:val="24"/>
          <w:szCs w:val="24"/>
        </w:rPr>
        <w:t>：</w:t>
      </w:r>
    </w:p>
    <w:p>
      <w:pPr>
        <w:ind w:firstLine="480" w:firstLineChars="200"/>
        <w:rPr>
          <w:rFonts w:hint="eastAsia" w:eastAsiaTheme="minorEastAsia"/>
          <w:sz w:val="24"/>
          <w:szCs w:val="24"/>
          <w:lang w:eastAsia="zh-CN"/>
        </w:rPr>
      </w:pPr>
      <w:r>
        <w:rPr>
          <w:rFonts w:hint="eastAsia"/>
          <w:sz w:val="24"/>
          <w:szCs w:val="24"/>
        </w:rPr>
        <w:t>1.服务内容：天津市安定医院</w:t>
      </w:r>
      <w:r>
        <w:rPr>
          <w:rFonts w:hint="eastAsia"/>
          <w:sz w:val="24"/>
          <w:szCs w:val="24"/>
          <w:lang w:eastAsia="zh-CN"/>
        </w:rPr>
        <w:t>厨房灭火装置</w:t>
      </w:r>
      <w:r>
        <w:rPr>
          <w:rFonts w:hint="eastAsia"/>
          <w:sz w:val="24"/>
          <w:szCs w:val="24"/>
        </w:rPr>
        <w:t>维护保养，维保期</w:t>
      </w:r>
      <w:r>
        <w:rPr>
          <w:rFonts w:hint="eastAsia"/>
          <w:b/>
          <w:bCs/>
          <w:sz w:val="24"/>
          <w:szCs w:val="24"/>
        </w:rPr>
        <w:t>2</w:t>
      </w:r>
      <w:r>
        <w:rPr>
          <w:rFonts w:hint="eastAsia"/>
          <w:sz w:val="24"/>
          <w:szCs w:val="24"/>
        </w:rPr>
        <w:t>年</w:t>
      </w:r>
      <w:r>
        <w:rPr>
          <w:rFonts w:hint="eastAsia"/>
          <w:sz w:val="24"/>
          <w:szCs w:val="24"/>
          <w:lang w:eastAsia="zh-CN"/>
        </w:rPr>
        <w:t>。</w:t>
      </w:r>
    </w:p>
    <w:p>
      <w:pPr>
        <w:ind w:firstLine="480" w:firstLineChars="200"/>
        <w:rPr>
          <w:rFonts w:hint="eastAsia"/>
          <w:sz w:val="24"/>
          <w:szCs w:val="24"/>
        </w:rPr>
      </w:pPr>
      <w:r>
        <w:rPr>
          <w:rFonts w:hint="eastAsia"/>
          <w:sz w:val="24"/>
          <w:szCs w:val="24"/>
        </w:rPr>
        <w:t>2.项目概况：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2326"/>
        <w:gridCol w:w="2046"/>
        <w:gridCol w:w="1063"/>
        <w:gridCol w:w="927"/>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pPr>
              <w:widowControl/>
              <w:jc w:val="center"/>
              <w:textAlignment w:val="center"/>
              <w:rPr>
                <w:rFonts w:ascii="宋体" w:hAnsi="宋体" w:cs="宋体"/>
                <w:b/>
                <w:kern w:val="0"/>
                <w:sz w:val="24"/>
                <w:szCs w:val="24"/>
              </w:rPr>
            </w:pPr>
            <w:r>
              <w:rPr>
                <w:rFonts w:hint="eastAsia" w:ascii="宋体" w:hAnsi="宋体" w:cs="宋体"/>
                <w:b/>
                <w:kern w:val="0"/>
                <w:sz w:val="24"/>
                <w:szCs w:val="24"/>
              </w:rPr>
              <w:t>序号</w:t>
            </w:r>
          </w:p>
        </w:tc>
        <w:tc>
          <w:tcPr>
            <w:tcW w:w="2326" w:type="dxa"/>
            <w:noWrap w:val="0"/>
            <w:vAlign w:val="center"/>
          </w:tcPr>
          <w:p>
            <w:pPr>
              <w:widowControl/>
              <w:jc w:val="center"/>
              <w:textAlignment w:val="center"/>
              <w:rPr>
                <w:rFonts w:ascii="宋体" w:hAnsi="宋体" w:cs="宋体"/>
                <w:b/>
                <w:kern w:val="0"/>
                <w:sz w:val="24"/>
                <w:szCs w:val="24"/>
              </w:rPr>
            </w:pPr>
            <w:r>
              <w:rPr>
                <w:rFonts w:hint="eastAsia" w:ascii="宋体" w:hAnsi="宋体" w:cs="宋体"/>
                <w:b/>
                <w:kern w:val="0"/>
                <w:sz w:val="24"/>
                <w:szCs w:val="24"/>
              </w:rPr>
              <w:t>设备名称</w:t>
            </w:r>
          </w:p>
        </w:tc>
        <w:tc>
          <w:tcPr>
            <w:tcW w:w="2046" w:type="dxa"/>
            <w:noWrap w:val="0"/>
            <w:vAlign w:val="center"/>
          </w:tcPr>
          <w:p>
            <w:pPr>
              <w:widowControl/>
              <w:jc w:val="center"/>
              <w:textAlignment w:val="center"/>
              <w:rPr>
                <w:rFonts w:ascii="宋体" w:hAnsi="宋体" w:cs="宋体"/>
                <w:b/>
                <w:kern w:val="0"/>
                <w:sz w:val="24"/>
                <w:szCs w:val="24"/>
              </w:rPr>
            </w:pPr>
            <w:r>
              <w:rPr>
                <w:rFonts w:hint="eastAsia" w:ascii="宋体" w:hAnsi="宋体" w:cs="宋体"/>
                <w:b/>
                <w:kern w:val="0"/>
                <w:sz w:val="24"/>
                <w:szCs w:val="24"/>
              </w:rPr>
              <w:t>型号类别</w:t>
            </w:r>
          </w:p>
        </w:tc>
        <w:tc>
          <w:tcPr>
            <w:tcW w:w="1063" w:type="dxa"/>
            <w:noWrap w:val="0"/>
            <w:vAlign w:val="center"/>
          </w:tcPr>
          <w:p>
            <w:pPr>
              <w:widowControl/>
              <w:jc w:val="center"/>
              <w:textAlignment w:val="center"/>
              <w:rPr>
                <w:rFonts w:ascii="宋体" w:hAnsi="宋体" w:cs="宋体"/>
                <w:b/>
                <w:kern w:val="0"/>
                <w:sz w:val="24"/>
                <w:szCs w:val="24"/>
              </w:rPr>
            </w:pPr>
            <w:r>
              <w:rPr>
                <w:rFonts w:hint="eastAsia" w:ascii="宋体" w:hAnsi="宋体" w:cs="宋体"/>
                <w:b/>
                <w:kern w:val="0"/>
                <w:sz w:val="24"/>
                <w:szCs w:val="24"/>
              </w:rPr>
              <w:t>单位</w:t>
            </w:r>
          </w:p>
        </w:tc>
        <w:tc>
          <w:tcPr>
            <w:tcW w:w="927" w:type="dxa"/>
            <w:noWrap w:val="0"/>
            <w:vAlign w:val="center"/>
          </w:tcPr>
          <w:p>
            <w:pPr>
              <w:widowControl/>
              <w:jc w:val="center"/>
              <w:textAlignment w:val="center"/>
              <w:rPr>
                <w:rFonts w:ascii="宋体" w:hAnsi="宋体" w:cs="宋体"/>
                <w:b/>
                <w:kern w:val="0"/>
                <w:sz w:val="24"/>
                <w:szCs w:val="24"/>
              </w:rPr>
            </w:pPr>
            <w:r>
              <w:rPr>
                <w:rFonts w:hint="eastAsia" w:ascii="宋体" w:hAnsi="宋体" w:cs="宋体"/>
                <w:b/>
                <w:kern w:val="0"/>
                <w:sz w:val="24"/>
                <w:szCs w:val="24"/>
              </w:rPr>
              <w:t>数量</w:t>
            </w:r>
          </w:p>
        </w:tc>
        <w:tc>
          <w:tcPr>
            <w:tcW w:w="1045" w:type="dxa"/>
            <w:noWrap w:val="0"/>
            <w:vAlign w:val="center"/>
          </w:tcPr>
          <w:p>
            <w:pPr>
              <w:widowControl/>
              <w:jc w:val="center"/>
              <w:textAlignment w:val="center"/>
              <w:rPr>
                <w:rFonts w:hint="eastAsia" w:ascii="宋体" w:hAnsi="宋体" w:cs="宋体"/>
                <w:b/>
                <w:kern w:val="0"/>
                <w:sz w:val="24"/>
                <w:szCs w:val="24"/>
              </w:rPr>
            </w:pPr>
            <w:r>
              <w:rPr>
                <w:rFonts w:hint="eastAsia" w:ascii="宋体" w:hAnsi="宋体" w:cs="宋体"/>
                <w:b/>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2326" w:type="dxa"/>
            <w:noWrap w:val="0"/>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厨房设备灭火装置</w:t>
            </w:r>
          </w:p>
        </w:tc>
        <w:tc>
          <w:tcPr>
            <w:tcW w:w="2046" w:type="dxa"/>
            <w:noWrap w:val="0"/>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CMJS9-1-SD</w:t>
            </w:r>
          </w:p>
        </w:tc>
        <w:tc>
          <w:tcPr>
            <w:tcW w:w="1063" w:type="dxa"/>
            <w:noWrap w:val="0"/>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套</w:t>
            </w:r>
          </w:p>
        </w:tc>
        <w:tc>
          <w:tcPr>
            <w:tcW w:w="927" w:type="dxa"/>
            <w:noWrap w:val="0"/>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1045" w:type="dxa"/>
            <w:noWrap w:val="0"/>
            <w:vAlign w:val="center"/>
          </w:tcPr>
          <w:p>
            <w:pPr>
              <w:widowControl/>
              <w:jc w:val="right"/>
              <w:textAlignment w:val="center"/>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2326" w:type="dxa"/>
            <w:noWrap w:val="0"/>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厨房设备灭火装置</w:t>
            </w:r>
          </w:p>
        </w:tc>
        <w:tc>
          <w:tcPr>
            <w:tcW w:w="2046" w:type="dxa"/>
            <w:noWrap w:val="0"/>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CMJS18-2-SD</w:t>
            </w:r>
          </w:p>
        </w:tc>
        <w:tc>
          <w:tcPr>
            <w:tcW w:w="1063" w:type="dxa"/>
            <w:noWrap w:val="0"/>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套</w:t>
            </w:r>
          </w:p>
        </w:tc>
        <w:tc>
          <w:tcPr>
            <w:tcW w:w="927" w:type="dxa"/>
            <w:noWrap w:val="0"/>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1045" w:type="dxa"/>
            <w:noWrap w:val="0"/>
            <w:vAlign w:val="center"/>
          </w:tcPr>
          <w:p>
            <w:pPr>
              <w:widowControl/>
              <w:jc w:val="right"/>
              <w:textAlignment w:val="center"/>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pPr>
              <w:widowControl/>
              <w:jc w:val="center"/>
              <w:textAlignment w:val="center"/>
              <w:rPr>
                <w:rFonts w:ascii="宋体" w:hAnsi="宋体" w:cs="宋体"/>
                <w:color w:val="auto"/>
                <w:kern w:val="0"/>
                <w:sz w:val="24"/>
                <w:szCs w:val="24"/>
              </w:rPr>
            </w:pPr>
            <w:r>
              <w:rPr>
                <w:rFonts w:hint="eastAsia" w:ascii="宋体" w:hAnsi="宋体" w:cs="宋体"/>
                <w:color w:val="auto"/>
                <w:kern w:val="0"/>
                <w:sz w:val="24"/>
                <w:szCs w:val="24"/>
              </w:rPr>
              <w:t>3</w:t>
            </w:r>
          </w:p>
        </w:tc>
        <w:tc>
          <w:tcPr>
            <w:tcW w:w="2326" w:type="dxa"/>
            <w:noWrap w:val="0"/>
            <w:vAlign w:val="center"/>
          </w:tcPr>
          <w:p>
            <w:pPr>
              <w:widowControl/>
              <w:jc w:val="center"/>
              <w:textAlignment w:val="center"/>
              <w:rPr>
                <w:rFonts w:ascii="宋体" w:hAnsi="宋体" w:cs="宋体"/>
                <w:color w:val="auto"/>
                <w:kern w:val="0"/>
                <w:sz w:val="24"/>
                <w:szCs w:val="24"/>
              </w:rPr>
            </w:pPr>
            <w:r>
              <w:rPr>
                <w:rFonts w:hint="eastAsia" w:ascii="宋体" w:hAnsi="宋体" w:cs="宋体"/>
                <w:color w:val="auto"/>
                <w:kern w:val="0"/>
                <w:sz w:val="24"/>
                <w:szCs w:val="24"/>
              </w:rPr>
              <w:t>食用油专用灭火剂</w:t>
            </w:r>
          </w:p>
        </w:tc>
        <w:tc>
          <w:tcPr>
            <w:tcW w:w="2046" w:type="dxa"/>
            <w:noWrap w:val="0"/>
            <w:vAlign w:val="center"/>
          </w:tcPr>
          <w:p>
            <w:pPr>
              <w:widowControl/>
              <w:jc w:val="center"/>
              <w:textAlignment w:val="center"/>
              <w:rPr>
                <w:rFonts w:ascii="宋体" w:hAnsi="宋体" w:cs="宋体"/>
                <w:color w:val="auto"/>
                <w:kern w:val="0"/>
                <w:sz w:val="24"/>
                <w:szCs w:val="24"/>
              </w:rPr>
            </w:pPr>
            <w:bookmarkStart w:id="0" w:name="_GoBack"/>
            <w:bookmarkEnd w:id="0"/>
          </w:p>
        </w:tc>
        <w:tc>
          <w:tcPr>
            <w:tcW w:w="1063" w:type="dxa"/>
            <w:noWrap w:val="0"/>
            <w:vAlign w:val="center"/>
          </w:tcPr>
          <w:p>
            <w:pPr>
              <w:widowControl/>
              <w:jc w:val="center"/>
              <w:textAlignment w:val="center"/>
              <w:rPr>
                <w:rFonts w:hint="eastAsia" w:ascii="宋体" w:hAnsi="宋体" w:cs="宋体" w:eastAsiaTheme="minorEastAsia"/>
                <w:color w:val="auto"/>
                <w:kern w:val="0"/>
                <w:sz w:val="24"/>
                <w:szCs w:val="24"/>
                <w:lang w:eastAsia="zh-CN"/>
              </w:rPr>
            </w:pPr>
            <w:r>
              <w:rPr>
                <w:rFonts w:hint="eastAsia" w:ascii="宋体" w:hAnsi="宋体" w:cs="宋体"/>
                <w:color w:val="auto"/>
                <w:kern w:val="0"/>
                <w:sz w:val="24"/>
                <w:szCs w:val="24"/>
                <w:lang w:val="en-US" w:eastAsia="zh-CN"/>
              </w:rPr>
              <w:t>升</w:t>
            </w:r>
          </w:p>
        </w:tc>
        <w:tc>
          <w:tcPr>
            <w:tcW w:w="927" w:type="dxa"/>
            <w:noWrap w:val="0"/>
            <w:vAlign w:val="center"/>
          </w:tcPr>
          <w:p>
            <w:pPr>
              <w:widowControl/>
              <w:jc w:val="center"/>
              <w:textAlignment w:val="center"/>
              <w:rPr>
                <w:rFonts w:hint="default" w:ascii="宋体" w:hAnsi="宋体" w:cs="宋体" w:eastAsiaTheme="minorEastAsia"/>
                <w:color w:val="auto"/>
                <w:kern w:val="0"/>
                <w:sz w:val="24"/>
                <w:szCs w:val="24"/>
                <w:lang w:val="en-US" w:eastAsia="zh-CN"/>
              </w:rPr>
            </w:pPr>
            <w:r>
              <w:rPr>
                <w:rFonts w:hint="eastAsia" w:ascii="宋体" w:hAnsi="宋体" w:cs="宋体"/>
                <w:color w:val="auto"/>
                <w:kern w:val="0"/>
                <w:sz w:val="24"/>
                <w:szCs w:val="24"/>
                <w:lang w:val="en-US" w:eastAsia="zh-CN"/>
              </w:rPr>
              <w:t>90</w:t>
            </w:r>
          </w:p>
        </w:tc>
        <w:tc>
          <w:tcPr>
            <w:tcW w:w="1045" w:type="dxa"/>
            <w:noWrap w:val="0"/>
            <w:vAlign w:val="center"/>
          </w:tcPr>
          <w:p>
            <w:pPr>
              <w:widowControl/>
              <w:jc w:val="right"/>
              <w:textAlignment w:val="center"/>
              <w:rPr>
                <w:rFonts w:ascii="宋体" w:hAnsi="宋体" w:cs="宋体"/>
                <w:color w:val="FF0000"/>
                <w:kern w:val="0"/>
                <w:sz w:val="24"/>
                <w:szCs w:val="24"/>
              </w:rPr>
            </w:pPr>
          </w:p>
        </w:tc>
      </w:tr>
    </w:tbl>
    <w:p>
      <w:pPr>
        <w:spacing w:line="500" w:lineRule="exact"/>
        <w:ind w:firstLine="542" w:firstLineChars="225"/>
        <w:rPr>
          <w:rFonts w:hint="eastAsia" w:ascii="宋体" w:hAnsi="宋体"/>
          <w:b/>
          <w:color w:val="000000"/>
          <w:sz w:val="24"/>
          <w:szCs w:val="24"/>
        </w:rPr>
      </w:pPr>
      <w:r>
        <w:rPr>
          <w:rFonts w:hint="eastAsia" w:ascii="宋体" w:hAnsi="宋体"/>
          <w:b/>
          <w:color w:val="000000"/>
          <w:sz w:val="24"/>
          <w:szCs w:val="24"/>
          <w:lang w:eastAsia="zh-CN"/>
        </w:rPr>
        <w:t>三</w:t>
      </w:r>
      <w:r>
        <w:rPr>
          <w:rFonts w:hint="eastAsia" w:ascii="宋体" w:hAnsi="宋体"/>
          <w:b/>
          <w:color w:val="000000"/>
          <w:sz w:val="24"/>
          <w:szCs w:val="24"/>
        </w:rPr>
        <w:t>、维护保养内容：</w:t>
      </w:r>
    </w:p>
    <w:p>
      <w:pPr>
        <w:spacing w:line="500" w:lineRule="exact"/>
        <w:ind w:firstLine="560"/>
        <w:jc w:val="left"/>
        <w:rPr>
          <w:rFonts w:hint="eastAsia" w:ascii="宋体" w:hAnsi="宋体"/>
          <w:sz w:val="24"/>
          <w:szCs w:val="24"/>
        </w:rPr>
      </w:pPr>
      <w:r>
        <w:rPr>
          <w:rFonts w:hint="eastAsia" w:ascii="宋体" w:hAnsi="宋体"/>
          <w:sz w:val="24"/>
          <w:szCs w:val="24"/>
        </w:rPr>
        <w:t>依据CECS 233-2007《 厨房设备灭火装置技术规程》第六章维护管理6.2定期检查及维护的相关要求，每半年按照以下内容对厨房设备灭火装置进行维护保养工作。</w:t>
      </w:r>
    </w:p>
    <w:p>
      <w:pPr>
        <w:spacing w:line="500" w:lineRule="exact"/>
        <w:ind w:firstLine="560"/>
        <w:jc w:val="left"/>
        <w:rPr>
          <w:rFonts w:hint="eastAsia" w:ascii="宋体" w:hAnsi="宋体"/>
          <w:sz w:val="24"/>
          <w:szCs w:val="24"/>
        </w:rPr>
      </w:pPr>
      <w:r>
        <w:rPr>
          <w:rFonts w:hint="eastAsia" w:ascii="宋体" w:hAnsi="宋体"/>
          <w:sz w:val="24"/>
          <w:szCs w:val="24"/>
        </w:rPr>
        <w:t>工作内容如下：</w:t>
      </w:r>
    </w:p>
    <w:p>
      <w:pPr>
        <w:spacing w:line="500" w:lineRule="exact"/>
        <w:ind w:firstLine="560"/>
        <w:jc w:val="left"/>
        <w:rPr>
          <w:rFonts w:hint="eastAsia" w:ascii="宋体" w:hAnsi="宋体"/>
          <w:sz w:val="24"/>
          <w:szCs w:val="24"/>
        </w:rPr>
      </w:pPr>
      <w:r>
        <w:rPr>
          <w:rFonts w:hint="eastAsia" w:ascii="宋体" w:hAnsi="宋体"/>
          <w:sz w:val="24"/>
          <w:szCs w:val="24"/>
        </w:rPr>
        <w:t>1.检查灭火剂贮存容器组件、驱动气体贮存容器组件、管路、喷嘴、阀门及其驱动装置、感温器、控制装置、燃料阀等全部组件，应无碰撞变形及其他机械性损伤，表面应无锈蚀，保护漆层应完好，铭牌和保护对象标志牌应清晰。</w:t>
      </w:r>
    </w:p>
    <w:p>
      <w:pPr>
        <w:spacing w:line="500" w:lineRule="exact"/>
        <w:ind w:firstLine="560"/>
        <w:jc w:val="left"/>
        <w:rPr>
          <w:rFonts w:hint="eastAsia" w:ascii="宋体" w:hAnsi="宋体"/>
          <w:sz w:val="24"/>
          <w:szCs w:val="24"/>
        </w:rPr>
      </w:pPr>
      <w:r>
        <w:rPr>
          <w:rFonts w:hint="eastAsia" w:ascii="宋体" w:hAnsi="宋体"/>
          <w:sz w:val="24"/>
          <w:szCs w:val="24"/>
        </w:rPr>
        <w:t>2.检查手动操作装置的保护罩、铅封和安全标志应完整。</w:t>
      </w:r>
    </w:p>
    <w:p>
      <w:pPr>
        <w:spacing w:line="500" w:lineRule="exact"/>
        <w:ind w:firstLine="560"/>
        <w:jc w:val="left"/>
        <w:rPr>
          <w:rFonts w:hint="eastAsia" w:ascii="宋体" w:hAnsi="宋体"/>
          <w:sz w:val="24"/>
          <w:szCs w:val="24"/>
        </w:rPr>
      </w:pPr>
      <w:r>
        <w:rPr>
          <w:rFonts w:hint="eastAsia" w:ascii="宋体" w:hAnsi="宋体"/>
          <w:sz w:val="24"/>
          <w:szCs w:val="24"/>
        </w:rPr>
        <w:t>3.检查贮存装置、灭火剂输送管道和支、吊架的固定应无松动。</w:t>
      </w:r>
    </w:p>
    <w:p>
      <w:pPr>
        <w:spacing w:line="500" w:lineRule="exact"/>
        <w:ind w:firstLine="560"/>
        <w:jc w:val="left"/>
        <w:rPr>
          <w:rFonts w:hint="eastAsia" w:ascii="宋体" w:hAnsi="宋体"/>
          <w:sz w:val="24"/>
          <w:szCs w:val="24"/>
        </w:rPr>
      </w:pPr>
      <w:r>
        <w:rPr>
          <w:rFonts w:hint="eastAsia" w:ascii="宋体" w:hAnsi="宋体"/>
          <w:sz w:val="24"/>
          <w:szCs w:val="24"/>
        </w:rPr>
        <w:t>4.检查连接管应无变形、裂纹及老化。</w:t>
      </w:r>
    </w:p>
    <w:p>
      <w:pPr>
        <w:spacing w:line="500" w:lineRule="exact"/>
        <w:ind w:firstLine="560"/>
        <w:jc w:val="left"/>
        <w:rPr>
          <w:rFonts w:hint="eastAsia" w:ascii="宋体" w:hAnsi="宋体"/>
          <w:sz w:val="24"/>
          <w:szCs w:val="24"/>
        </w:rPr>
      </w:pPr>
      <w:r>
        <w:rPr>
          <w:rFonts w:hint="eastAsia" w:ascii="宋体" w:hAnsi="宋体"/>
          <w:sz w:val="24"/>
          <w:szCs w:val="24"/>
        </w:rPr>
        <w:t>5.检查贮存式灭火剂贮存容器和驱动气体贮存容器内的压力，不得小于设计贮存压力的90%，如低于该数值则需将容器返厂进行压力补充。</w:t>
      </w:r>
    </w:p>
    <w:p>
      <w:pPr>
        <w:spacing w:line="500" w:lineRule="exact"/>
        <w:ind w:firstLine="560"/>
        <w:jc w:val="left"/>
        <w:rPr>
          <w:rFonts w:hint="eastAsia" w:ascii="宋体" w:hAnsi="宋体"/>
          <w:sz w:val="24"/>
          <w:szCs w:val="24"/>
        </w:rPr>
      </w:pPr>
      <w:r>
        <w:rPr>
          <w:rFonts w:hint="eastAsia" w:ascii="宋体" w:hAnsi="宋体"/>
          <w:sz w:val="24"/>
          <w:szCs w:val="24"/>
        </w:rPr>
        <w:t>6.喷嘴孔口应无堵塞。</w:t>
      </w:r>
    </w:p>
    <w:p>
      <w:pPr>
        <w:spacing w:line="500" w:lineRule="exact"/>
        <w:ind w:firstLine="560"/>
        <w:jc w:val="left"/>
        <w:rPr>
          <w:rFonts w:hint="eastAsia" w:ascii="宋体" w:hAnsi="宋体"/>
          <w:sz w:val="24"/>
          <w:szCs w:val="24"/>
        </w:rPr>
      </w:pPr>
      <w:r>
        <w:rPr>
          <w:rFonts w:hint="eastAsia" w:ascii="宋体" w:hAnsi="宋体"/>
          <w:sz w:val="24"/>
          <w:szCs w:val="24"/>
        </w:rPr>
        <w:t>7.灭火剂输送管道有损伤或堵塞现象时，应进行严密性试验和吹扫。严密性试验宜采用清水进行，试验压力应为灭火剂贮存容器设计工作压力，压力保持3min，压降不应超过试验压力的10%。</w:t>
      </w:r>
    </w:p>
    <w:p>
      <w:pPr>
        <w:spacing w:line="500" w:lineRule="exact"/>
        <w:ind w:firstLine="560"/>
        <w:jc w:val="left"/>
        <w:rPr>
          <w:rFonts w:hint="eastAsia" w:ascii="宋体" w:hAnsi="宋体"/>
          <w:sz w:val="24"/>
          <w:szCs w:val="24"/>
        </w:rPr>
      </w:pPr>
      <w:r>
        <w:rPr>
          <w:rFonts w:hint="eastAsia" w:ascii="宋体" w:hAnsi="宋体"/>
          <w:sz w:val="24"/>
          <w:szCs w:val="24"/>
        </w:rPr>
        <w:t>8.模拟自动喷放试验：</w:t>
      </w:r>
    </w:p>
    <w:p>
      <w:pPr>
        <w:spacing w:line="500" w:lineRule="exact"/>
        <w:ind w:firstLine="560"/>
        <w:jc w:val="left"/>
        <w:rPr>
          <w:rFonts w:hint="eastAsia" w:ascii="宋体" w:hAnsi="宋体"/>
          <w:sz w:val="24"/>
          <w:szCs w:val="24"/>
        </w:rPr>
      </w:pPr>
      <w:r>
        <w:rPr>
          <w:rFonts w:hint="eastAsia" w:ascii="宋体" w:hAnsi="宋体"/>
          <w:sz w:val="24"/>
          <w:szCs w:val="24"/>
        </w:rPr>
        <w:t>a.将灭火设备的驱动装置与阀门的动作机构连接，阻断灭火剂贮存容器和驱动气体贮存容器与管道的连接防止误喷射。</w:t>
      </w:r>
    </w:p>
    <w:p>
      <w:pPr>
        <w:spacing w:line="500" w:lineRule="exact"/>
        <w:ind w:firstLine="560"/>
        <w:jc w:val="left"/>
        <w:rPr>
          <w:rFonts w:hint="eastAsia" w:ascii="宋体" w:hAnsi="宋体"/>
          <w:sz w:val="24"/>
          <w:szCs w:val="24"/>
        </w:rPr>
      </w:pPr>
      <w:r>
        <w:rPr>
          <w:rFonts w:hint="eastAsia" w:ascii="宋体" w:hAnsi="宋体"/>
          <w:sz w:val="24"/>
          <w:szCs w:val="24"/>
        </w:rPr>
        <w:t>b.模拟喷射实验采用清水代替厨房设备专用灭火剂。使用模拟感温器代替感温器进行试验，剪断模拟感温器，检查整个装置在自动控制状态下能否正常运转。喷射的水雾能否有效的覆盖灶台区域。</w:t>
      </w:r>
    </w:p>
    <w:p>
      <w:pPr>
        <w:spacing w:line="500" w:lineRule="exact"/>
        <w:ind w:firstLine="560"/>
        <w:jc w:val="left"/>
        <w:rPr>
          <w:rFonts w:hint="eastAsia" w:ascii="宋体" w:hAnsi="宋体"/>
          <w:sz w:val="24"/>
          <w:szCs w:val="24"/>
        </w:rPr>
      </w:pPr>
      <w:r>
        <w:rPr>
          <w:rFonts w:hint="eastAsia" w:ascii="宋体" w:hAnsi="宋体"/>
          <w:sz w:val="24"/>
          <w:szCs w:val="24"/>
        </w:rPr>
        <w:t>c.模拟喷射试验结果应符合下列规定：</w:t>
      </w:r>
    </w:p>
    <w:p>
      <w:pPr>
        <w:spacing w:line="500" w:lineRule="exact"/>
        <w:ind w:firstLine="560"/>
        <w:jc w:val="left"/>
        <w:rPr>
          <w:rFonts w:hint="eastAsia" w:ascii="宋体" w:hAnsi="宋体"/>
          <w:sz w:val="24"/>
          <w:szCs w:val="24"/>
        </w:rPr>
      </w:pPr>
      <w:r>
        <w:rPr>
          <w:rFonts w:hint="eastAsia" w:ascii="宋体" w:hAnsi="宋体"/>
          <w:sz w:val="24"/>
          <w:szCs w:val="24"/>
        </w:rPr>
        <w:t>喷嘴保护装置能被打开；</w:t>
      </w:r>
    </w:p>
    <w:p>
      <w:pPr>
        <w:spacing w:line="500" w:lineRule="exact"/>
        <w:ind w:firstLine="560"/>
        <w:jc w:val="left"/>
        <w:rPr>
          <w:rFonts w:hint="eastAsia" w:ascii="宋体" w:hAnsi="宋体"/>
          <w:sz w:val="24"/>
          <w:szCs w:val="24"/>
        </w:rPr>
      </w:pPr>
      <w:r>
        <w:rPr>
          <w:rFonts w:hint="eastAsia" w:ascii="宋体" w:hAnsi="宋体"/>
          <w:sz w:val="24"/>
          <w:szCs w:val="24"/>
        </w:rPr>
        <w:t>延迟时间和设定时间相符；</w:t>
      </w:r>
    </w:p>
    <w:p>
      <w:pPr>
        <w:spacing w:line="500" w:lineRule="exact"/>
        <w:ind w:firstLine="560"/>
        <w:jc w:val="left"/>
        <w:rPr>
          <w:rFonts w:hint="eastAsia" w:ascii="宋体" w:hAnsi="宋体"/>
          <w:sz w:val="24"/>
          <w:szCs w:val="24"/>
        </w:rPr>
      </w:pPr>
      <w:r>
        <w:rPr>
          <w:rFonts w:hint="eastAsia" w:ascii="宋体" w:hAnsi="宋体"/>
          <w:sz w:val="24"/>
          <w:szCs w:val="24"/>
        </w:rPr>
        <w:t>声、光报警信号正确；</w:t>
      </w:r>
    </w:p>
    <w:p>
      <w:pPr>
        <w:spacing w:line="500" w:lineRule="exact"/>
        <w:ind w:firstLine="560"/>
        <w:jc w:val="left"/>
        <w:rPr>
          <w:rFonts w:hint="eastAsia" w:ascii="宋体" w:hAnsi="宋体"/>
          <w:sz w:val="24"/>
          <w:szCs w:val="24"/>
        </w:rPr>
      </w:pPr>
      <w:r>
        <w:rPr>
          <w:rFonts w:hint="eastAsia" w:ascii="宋体" w:hAnsi="宋体"/>
          <w:sz w:val="24"/>
          <w:szCs w:val="24"/>
        </w:rPr>
        <w:t>驱动装置动作可靠；</w:t>
      </w:r>
    </w:p>
    <w:p>
      <w:pPr>
        <w:spacing w:line="500" w:lineRule="exact"/>
        <w:ind w:firstLine="560"/>
        <w:jc w:val="left"/>
        <w:rPr>
          <w:rFonts w:hint="eastAsia" w:ascii="宋体" w:hAnsi="宋体"/>
          <w:sz w:val="24"/>
          <w:szCs w:val="24"/>
        </w:rPr>
      </w:pPr>
      <w:r>
        <w:rPr>
          <w:rFonts w:hint="eastAsia" w:ascii="宋体" w:hAnsi="宋体"/>
          <w:sz w:val="24"/>
          <w:szCs w:val="24"/>
        </w:rPr>
        <w:t>联动装置动作正确；</w:t>
      </w:r>
    </w:p>
    <w:p>
      <w:pPr>
        <w:spacing w:line="500" w:lineRule="exact"/>
        <w:ind w:firstLine="560"/>
        <w:jc w:val="left"/>
        <w:rPr>
          <w:rFonts w:hint="eastAsia" w:ascii="宋体" w:hAnsi="宋体"/>
          <w:sz w:val="24"/>
          <w:szCs w:val="24"/>
        </w:rPr>
      </w:pPr>
      <w:r>
        <w:rPr>
          <w:rFonts w:hint="eastAsia" w:ascii="宋体" w:hAnsi="宋体"/>
          <w:sz w:val="24"/>
          <w:szCs w:val="24"/>
        </w:rPr>
        <w:t>喷嘴喷放灭火剂量均匀；</w:t>
      </w:r>
    </w:p>
    <w:p>
      <w:pPr>
        <w:spacing w:line="500" w:lineRule="exact"/>
        <w:ind w:firstLine="560"/>
        <w:jc w:val="left"/>
        <w:rPr>
          <w:rFonts w:hint="eastAsia" w:ascii="宋体" w:hAnsi="宋体"/>
          <w:sz w:val="24"/>
          <w:szCs w:val="24"/>
        </w:rPr>
      </w:pPr>
      <w:r>
        <w:rPr>
          <w:rFonts w:hint="eastAsia" w:ascii="宋体" w:hAnsi="宋体"/>
          <w:sz w:val="24"/>
          <w:szCs w:val="24"/>
        </w:rPr>
        <w:t>喷放时间符合要求；</w:t>
      </w:r>
    </w:p>
    <w:p>
      <w:pPr>
        <w:spacing w:line="500" w:lineRule="exact"/>
        <w:ind w:firstLine="560"/>
        <w:jc w:val="left"/>
        <w:rPr>
          <w:rFonts w:hint="eastAsia" w:ascii="宋体" w:hAnsi="宋体"/>
          <w:sz w:val="24"/>
          <w:szCs w:val="24"/>
        </w:rPr>
      </w:pPr>
      <w:r>
        <w:rPr>
          <w:rFonts w:hint="eastAsia" w:ascii="宋体" w:hAnsi="宋体"/>
          <w:sz w:val="24"/>
          <w:szCs w:val="24"/>
        </w:rPr>
        <w:t>灭火装置、输送管道及喷嘴无松动和机械性损伤；</w:t>
      </w:r>
    </w:p>
    <w:p>
      <w:pPr>
        <w:spacing w:line="500" w:lineRule="exact"/>
        <w:ind w:firstLine="560"/>
        <w:jc w:val="left"/>
        <w:rPr>
          <w:rFonts w:hint="eastAsia" w:ascii="宋体" w:hAnsi="宋体"/>
          <w:sz w:val="24"/>
          <w:szCs w:val="24"/>
        </w:rPr>
      </w:pPr>
      <w:r>
        <w:rPr>
          <w:rFonts w:hint="eastAsia" w:ascii="宋体" w:hAnsi="宋体"/>
          <w:sz w:val="24"/>
          <w:szCs w:val="24"/>
        </w:rPr>
        <w:t>冷却水转换时间、冷却喷水时间及冷却喷水工作压力符合设计要求。</w:t>
      </w:r>
    </w:p>
    <w:p>
      <w:pPr>
        <w:spacing w:line="500" w:lineRule="exact"/>
        <w:ind w:firstLine="560"/>
        <w:jc w:val="left"/>
        <w:rPr>
          <w:rFonts w:hint="eastAsia" w:ascii="宋体" w:hAnsi="宋体"/>
          <w:sz w:val="24"/>
          <w:szCs w:val="24"/>
        </w:rPr>
      </w:pPr>
      <w:r>
        <w:rPr>
          <w:rFonts w:hint="eastAsia" w:ascii="宋体" w:hAnsi="宋体"/>
          <w:sz w:val="24"/>
          <w:szCs w:val="24"/>
        </w:rPr>
        <w:t>9.模拟手动启动喷放试验：</w:t>
      </w:r>
    </w:p>
    <w:p>
      <w:pPr>
        <w:spacing w:line="500" w:lineRule="exact"/>
        <w:ind w:firstLine="560"/>
        <w:jc w:val="left"/>
        <w:rPr>
          <w:rFonts w:hint="eastAsia" w:ascii="宋体" w:hAnsi="宋体"/>
          <w:sz w:val="24"/>
          <w:szCs w:val="24"/>
        </w:rPr>
      </w:pPr>
      <w:r>
        <w:rPr>
          <w:rFonts w:hint="eastAsia" w:ascii="宋体" w:hAnsi="宋体"/>
          <w:sz w:val="24"/>
          <w:szCs w:val="24"/>
        </w:rPr>
        <w:t>在保证灭火剂贮存容器和驱动气体贮存容器与管道未连接的状态下，拉动启动盒的拉环，驱动装置应当立即动作，所有零部件应工作正常，无任何卡涩影响喷射的问题出现。</w:t>
      </w:r>
    </w:p>
    <w:p>
      <w:pPr>
        <w:spacing w:line="500" w:lineRule="exact"/>
        <w:ind w:firstLine="560"/>
        <w:jc w:val="left"/>
        <w:rPr>
          <w:rFonts w:hint="eastAsia" w:ascii="宋体" w:hAnsi="宋体"/>
          <w:sz w:val="24"/>
          <w:szCs w:val="24"/>
        </w:rPr>
      </w:pPr>
      <w:r>
        <w:rPr>
          <w:rFonts w:hint="eastAsia" w:ascii="宋体" w:hAnsi="宋体"/>
          <w:sz w:val="24"/>
          <w:szCs w:val="24"/>
        </w:rPr>
        <w:t>维护保养人员应严格按照规范、技术文件的相关要求进行操作和检查。并且真的每一个检查项填写《厨房设备自动灭火装置检查记录》。</w:t>
      </w:r>
    </w:p>
    <w:p>
      <w:pPr>
        <w:spacing w:line="500" w:lineRule="exact"/>
        <w:ind w:firstLine="560"/>
        <w:jc w:val="left"/>
        <w:rPr>
          <w:rFonts w:hint="eastAsia" w:ascii="宋体" w:hAnsi="宋体"/>
          <w:sz w:val="24"/>
          <w:szCs w:val="24"/>
        </w:rPr>
      </w:pPr>
      <w:r>
        <w:rPr>
          <w:rFonts w:hint="eastAsia" w:ascii="宋体" w:hAnsi="宋体"/>
          <w:sz w:val="24"/>
          <w:szCs w:val="24"/>
        </w:rPr>
        <w:t>每次维护保养工作完成后，应将装置恢复成正常的工作状态。</w:t>
      </w:r>
    </w:p>
    <w:p>
      <w:pPr>
        <w:spacing w:line="500" w:lineRule="exact"/>
        <w:ind w:firstLine="560"/>
        <w:jc w:val="left"/>
        <w:rPr>
          <w:rFonts w:hint="eastAsia" w:ascii="宋体" w:hAnsi="宋体"/>
          <w:sz w:val="24"/>
          <w:szCs w:val="24"/>
        </w:rPr>
      </w:pPr>
      <w:r>
        <w:rPr>
          <w:rFonts w:hint="eastAsia" w:ascii="宋体" w:hAnsi="宋体"/>
          <w:sz w:val="24"/>
          <w:szCs w:val="24"/>
        </w:rPr>
        <w:t>对于喷嘴保护帽、感温器易熔片等易损件应发现问题及时更换。</w:t>
      </w:r>
    </w:p>
    <w:p>
      <w:pPr>
        <w:rPr>
          <w:rFonts w:hint="eastAsia"/>
          <w:sz w:val="24"/>
          <w:szCs w:val="24"/>
        </w:rPr>
      </w:pPr>
      <w:r>
        <w:rPr>
          <w:rFonts w:hint="eastAsia" w:ascii="宋体" w:hAnsi="宋体"/>
          <w:color w:val="auto"/>
          <w:sz w:val="24"/>
          <w:szCs w:val="24"/>
        </w:rPr>
        <w:t>按照CECS 233-2007《 厨房设备灭火装置技术规程》的要求，厨房设备灭火装置的药剂使用寿命为3年，每3年应更换所有的灭火剂一次。</w:t>
      </w:r>
    </w:p>
    <w:p>
      <w:pPr>
        <w:rPr>
          <w:rFonts w:hint="eastAsia"/>
          <w:sz w:val="24"/>
          <w:szCs w:val="24"/>
        </w:rPr>
      </w:pPr>
      <w:r>
        <w:rPr>
          <w:rFonts w:hint="eastAsia"/>
          <w:b/>
          <w:bCs/>
          <w:sz w:val="24"/>
          <w:szCs w:val="24"/>
          <w:lang w:eastAsia="zh-CN"/>
        </w:rPr>
        <w:t>四</w:t>
      </w:r>
      <w:r>
        <w:rPr>
          <w:rFonts w:hint="eastAsia"/>
          <w:b/>
          <w:bCs/>
          <w:sz w:val="24"/>
          <w:szCs w:val="24"/>
        </w:rPr>
        <w:t>、报价供应商的资格要求</w:t>
      </w:r>
      <w:r>
        <w:rPr>
          <w:rFonts w:hint="eastAsia"/>
          <w:sz w:val="24"/>
          <w:szCs w:val="24"/>
        </w:rPr>
        <w:t>：</w:t>
      </w:r>
    </w:p>
    <w:p>
      <w:pPr>
        <w:ind w:firstLine="480" w:firstLineChars="200"/>
        <w:rPr>
          <w:rFonts w:hint="eastAsia"/>
          <w:sz w:val="24"/>
          <w:szCs w:val="24"/>
        </w:rPr>
      </w:pPr>
      <w:r>
        <w:rPr>
          <w:rFonts w:hint="eastAsia"/>
          <w:sz w:val="24"/>
          <w:szCs w:val="24"/>
        </w:rPr>
        <w:t>1. 营业执照副本复印件加盖供应商公章；</w:t>
      </w:r>
    </w:p>
    <w:p>
      <w:pPr>
        <w:ind w:firstLine="480" w:firstLineChars="200"/>
        <w:rPr>
          <w:rFonts w:hint="eastAsia"/>
          <w:sz w:val="24"/>
          <w:szCs w:val="24"/>
        </w:rPr>
      </w:pPr>
      <w:r>
        <w:rPr>
          <w:rFonts w:hint="eastAsia"/>
          <w:sz w:val="24"/>
          <w:szCs w:val="24"/>
        </w:rPr>
        <w:t>2. 有效期内的二级及以上消防施工资质证书副本复印件加盖供应商公章；</w:t>
      </w:r>
    </w:p>
    <w:p>
      <w:pPr>
        <w:ind w:firstLine="480" w:firstLineChars="200"/>
        <w:rPr>
          <w:rFonts w:hint="eastAsia"/>
          <w:sz w:val="24"/>
          <w:szCs w:val="24"/>
        </w:rPr>
      </w:pPr>
      <w:r>
        <w:rPr>
          <w:rFonts w:hint="eastAsia"/>
          <w:sz w:val="24"/>
          <w:szCs w:val="24"/>
        </w:rPr>
        <w:t>3．有效期内的安全生产许可证副本加盖供应商公章；</w:t>
      </w:r>
    </w:p>
    <w:p>
      <w:pPr>
        <w:ind w:firstLine="480" w:firstLineChars="200"/>
        <w:rPr>
          <w:rFonts w:hint="eastAsia"/>
          <w:sz w:val="24"/>
          <w:szCs w:val="24"/>
        </w:rPr>
      </w:pPr>
      <w:r>
        <w:rPr>
          <w:rFonts w:hint="eastAsia"/>
          <w:sz w:val="24"/>
          <w:szCs w:val="24"/>
        </w:rPr>
        <w:t>4. 202</w:t>
      </w:r>
      <w:r>
        <w:rPr>
          <w:rFonts w:hint="eastAsia"/>
          <w:sz w:val="24"/>
          <w:szCs w:val="24"/>
          <w:lang w:val="en-US" w:eastAsia="zh-CN"/>
        </w:rPr>
        <w:t>3</w:t>
      </w:r>
      <w:r>
        <w:rPr>
          <w:rFonts w:hint="eastAsia"/>
          <w:sz w:val="24"/>
          <w:szCs w:val="24"/>
        </w:rPr>
        <w:t>年度经第三方会计师事务所审计的企业财务报告或202</w:t>
      </w:r>
      <w:r>
        <w:rPr>
          <w:rFonts w:hint="eastAsia"/>
          <w:sz w:val="24"/>
          <w:szCs w:val="24"/>
          <w:lang w:val="en-US" w:eastAsia="zh-CN"/>
        </w:rPr>
        <w:t>4</w:t>
      </w:r>
      <w:r>
        <w:rPr>
          <w:rFonts w:hint="eastAsia"/>
          <w:sz w:val="24"/>
          <w:szCs w:val="24"/>
        </w:rPr>
        <w:t>年1月至今银行出具的资信证明。</w:t>
      </w:r>
    </w:p>
    <w:p>
      <w:pPr>
        <w:ind w:firstLine="480" w:firstLineChars="200"/>
        <w:rPr>
          <w:rFonts w:hint="eastAsia"/>
          <w:sz w:val="24"/>
          <w:szCs w:val="24"/>
        </w:rPr>
      </w:pPr>
      <w:r>
        <w:rPr>
          <w:rFonts w:hint="eastAsia"/>
          <w:sz w:val="24"/>
          <w:szCs w:val="24"/>
        </w:rPr>
        <w:t>5. 开户银行许可证复印件加盖供应商公章；</w:t>
      </w:r>
    </w:p>
    <w:p>
      <w:pPr>
        <w:ind w:firstLine="480" w:firstLineChars="200"/>
        <w:rPr>
          <w:rFonts w:hint="eastAsia"/>
          <w:sz w:val="24"/>
          <w:szCs w:val="24"/>
        </w:rPr>
      </w:pPr>
      <w:r>
        <w:rPr>
          <w:rFonts w:hint="eastAsia"/>
          <w:sz w:val="24"/>
          <w:szCs w:val="24"/>
        </w:rPr>
        <w:t>6. 比选函（见附件）；</w:t>
      </w:r>
    </w:p>
    <w:p>
      <w:pPr>
        <w:ind w:firstLine="480" w:firstLineChars="200"/>
        <w:rPr>
          <w:rFonts w:hint="eastAsia"/>
          <w:sz w:val="24"/>
          <w:szCs w:val="24"/>
        </w:rPr>
      </w:pPr>
      <w:r>
        <w:rPr>
          <w:rFonts w:hint="eastAsia"/>
          <w:sz w:val="24"/>
          <w:szCs w:val="24"/>
        </w:rPr>
        <w:t>7. 法定代表人证明书、授权委托书（见附件）、法定代表人及被委托人身份证复印件加盖公章；</w:t>
      </w:r>
    </w:p>
    <w:p>
      <w:pPr>
        <w:ind w:firstLine="480" w:firstLineChars="200"/>
        <w:rPr>
          <w:rFonts w:hint="eastAsia"/>
          <w:sz w:val="24"/>
          <w:szCs w:val="24"/>
        </w:rPr>
      </w:pPr>
      <w:r>
        <w:rPr>
          <w:rFonts w:hint="eastAsia"/>
          <w:sz w:val="24"/>
          <w:szCs w:val="24"/>
        </w:rPr>
        <w:t>8．供应商202</w:t>
      </w:r>
      <w:r>
        <w:rPr>
          <w:rFonts w:hint="eastAsia"/>
          <w:sz w:val="24"/>
          <w:szCs w:val="24"/>
          <w:lang w:val="en-US" w:eastAsia="zh-CN"/>
        </w:rPr>
        <w:t>4</w:t>
      </w:r>
      <w:r>
        <w:rPr>
          <w:rFonts w:hint="eastAsia"/>
          <w:sz w:val="24"/>
          <w:szCs w:val="24"/>
        </w:rPr>
        <w:t>年任意1个月的依法缴纳税收和社会保险费的相关证明材料；</w:t>
      </w:r>
    </w:p>
    <w:p>
      <w:pPr>
        <w:ind w:firstLine="480" w:firstLineChars="200"/>
        <w:rPr>
          <w:rFonts w:hint="eastAsia"/>
          <w:sz w:val="24"/>
          <w:szCs w:val="24"/>
        </w:rPr>
      </w:pPr>
      <w:r>
        <w:rPr>
          <w:rFonts w:hint="eastAsia"/>
          <w:sz w:val="24"/>
          <w:szCs w:val="24"/>
        </w:rPr>
        <w:t>9.诚信声明（3年在经营活动中没有重大违法记录的书面声明）；</w:t>
      </w:r>
    </w:p>
    <w:p>
      <w:pPr>
        <w:ind w:firstLine="480" w:firstLineChars="200"/>
        <w:rPr>
          <w:rFonts w:hint="eastAsia"/>
          <w:sz w:val="24"/>
          <w:szCs w:val="24"/>
        </w:rPr>
      </w:pPr>
      <w:r>
        <w:rPr>
          <w:rFonts w:hint="eastAsia"/>
          <w:sz w:val="24"/>
          <w:szCs w:val="24"/>
        </w:rPr>
        <w:t>10.本项目不接受联合体参加比选，供应商应提供非联合体磋商声明函；；</w:t>
      </w:r>
    </w:p>
    <w:p>
      <w:pPr>
        <w:ind w:firstLine="480" w:firstLineChars="200"/>
        <w:rPr>
          <w:rFonts w:hint="eastAsia"/>
          <w:sz w:val="24"/>
          <w:szCs w:val="24"/>
        </w:rPr>
      </w:pPr>
      <w:r>
        <w:rPr>
          <w:rFonts w:hint="eastAsia"/>
          <w:sz w:val="24"/>
          <w:szCs w:val="24"/>
        </w:rPr>
        <w:t>11.相关资质人员证件复印件（例如资格等级证书、特种设备作业证等），并提供磋商前近三个月内任意一个月由供应商为其缴纳社保的证明材料。</w:t>
      </w:r>
    </w:p>
    <w:p>
      <w:pPr>
        <w:rPr>
          <w:rFonts w:hint="eastAsia"/>
          <w:sz w:val="24"/>
          <w:szCs w:val="24"/>
        </w:rPr>
      </w:pPr>
      <w:r>
        <w:rPr>
          <w:rFonts w:hint="eastAsia"/>
          <w:sz w:val="24"/>
          <w:szCs w:val="24"/>
        </w:rPr>
        <w:t>注：供应商要对资料的真实性负责，若有弄虚作假行为，一经查实，将取消资格</w:t>
      </w:r>
      <w:r>
        <w:rPr>
          <w:rFonts w:hint="eastAsia"/>
          <w:b/>
          <w:bCs/>
          <w:sz w:val="24"/>
          <w:szCs w:val="24"/>
          <w:lang w:eastAsia="zh-CN"/>
        </w:rPr>
        <w:t>五</w:t>
      </w:r>
      <w:r>
        <w:rPr>
          <w:rFonts w:hint="eastAsia"/>
          <w:b/>
          <w:bCs/>
          <w:sz w:val="24"/>
          <w:szCs w:val="24"/>
        </w:rPr>
        <w:t>、文件递交</w:t>
      </w:r>
      <w:r>
        <w:rPr>
          <w:rFonts w:hint="eastAsia"/>
          <w:sz w:val="24"/>
          <w:szCs w:val="24"/>
        </w:rPr>
        <w:t>：</w:t>
      </w:r>
    </w:p>
    <w:p>
      <w:pPr>
        <w:ind w:firstLine="480" w:firstLineChars="200"/>
        <w:rPr>
          <w:rFonts w:hint="eastAsia"/>
          <w:sz w:val="24"/>
          <w:szCs w:val="24"/>
        </w:rPr>
      </w:pPr>
      <w:r>
        <w:rPr>
          <w:rFonts w:hint="eastAsia"/>
          <w:sz w:val="24"/>
          <w:szCs w:val="24"/>
        </w:rPr>
        <w:t>于202</w:t>
      </w:r>
      <w:r>
        <w:rPr>
          <w:rFonts w:hint="eastAsia"/>
          <w:sz w:val="24"/>
          <w:szCs w:val="24"/>
          <w:lang w:val="en-US" w:eastAsia="zh-CN"/>
        </w:rPr>
        <w:t>4</w:t>
      </w:r>
      <w:r>
        <w:rPr>
          <w:rFonts w:hint="eastAsia"/>
          <w:sz w:val="24"/>
          <w:szCs w:val="24"/>
        </w:rPr>
        <w:t>年</w:t>
      </w:r>
      <w:r>
        <w:rPr>
          <w:rFonts w:hint="eastAsia"/>
          <w:sz w:val="24"/>
          <w:szCs w:val="24"/>
          <w:lang w:val="en-US" w:eastAsia="zh-CN"/>
        </w:rPr>
        <w:t>6</w:t>
      </w:r>
      <w:r>
        <w:rPr>
          <w:rFonts w:hint="eastAsia"/>
          <w:sz w:val="24"/>
          <w:szCs w:val="24"/>
        </w:rPr>
        <w:t>月</w:t>
      </w:r>
      <w:r>
        <w:rPr>
          <w:rFonts w:hint="eastAsia"/>
          <w:sz w:val="24"/>
          <w:szCs w:val="24"/>
          <w:lang w:val="en-US" w:eastAsia="zh-CN"/>
        </w:rPr>
        <w:t>28</w:t>
      </w:r>
      <w:r>
        <w:rPr>
          <w:rFonts w:hint="eastAsia"/>
          <w:sz w:val="24"/>
          <w:szCs w:val="24"/>
        </w:rPr>
        <w:t>日16:00前将纸质材料及报价加盖公章由报名单位授权人送至天津市河西区柳林路13号（禁止邮寄）。</w:t>
      </w:r>
    </w:p>
    <w:p>
      <w:pPr>
        <w:rPr>
          <w:rFonts w:hint="eastAsia"/>
          <w:sz w:val="24"/>
          <w:szCs w:val="24"/>
        </w:rPr>
      </w:pPr>
      <w:r>
        <w:rPr>
          <w:rFonts w:hint="eastAsia"/>
          <w:sz w:val="24"/>
          <w:szCs w:val="24"/>
        </w:rPr>
        <w:t>五、联系方式：</w:t>
      </w:r>
    </w:p>
    <w:p>
      <w:pPr>
        <w:rPr>
          <w:rFonts w:hint="eastAsia"/>
          <w:sz w:val="24"/>
          <w:szCs w:val="24"/>
        </w:rPr>
      </w:pPr>
      <w:r>
        <w:rPr>
          <w:rFonts w:hint="eastAsia"/>
          <w:sz w:val="24"/>
          <w:szCs w:val="24"/>
        </w:rPr>
        <w:t>地址：天津市河西区柳林路13号</w:t>
      </w:r>
    </w:p>
    <w:p>
      <w:pPr>
        <w:rPr>
          <w:rFonts w:hint="eastAsia"/>
          <w:sz w:val="24"/>
          <w:szCs w:val="24"/>
        </w:rPr>
      </w:pPr>
      <w:r>
        <w:rPr>
          <w:rFonts w:hint="eastAsia"/>
          <w:sz w:val="24"/>
          <w:szCs w:val="24"/>
        </w:rPr>
        <w:t>联系人：</w:t>
      </w:r>
      <w:r>
        <w:rPr>
          <w:rFonts w:hint="eastAsia"/>
          <w:sz w:val="24"/>
          <w:szCs w:val="24"/>
          <w:lang w:eastAsia="zh-CN"/>
        </w:rPr>
        <w:t>陈</w:t>
      </w:r>
      <w:r>
        <w:rPr>
          <w:rFonts w:hint="eastAsia"/>
          <w:sz w:val="24"/>
          <w:szCs w:val="24"/>
        </w:rPr>
        <w:t>老师</w:t>
      </w:r>
    </w:p>
    <w:p>
      <w:pPr>
        <w:rPr>
          <w:rFonts w:hint="eastAsia"/>
          <w:sz w:val="24"/>
          <w:szCs w:val="24"/>
        </w:rPr>
      </w:pPr>
      <w:r>
        <w:rPr>
          <w:rFonts w:hint="eastAsia"/>
          <w:sz w:val="24"/>
          <w:szCs w:val="24"/>
        </w:rPr>
        <w:t>联系电话：022-88188</w:t>
      </w:r>
      <w:r>
        <w:rPr>
          <w:rFonts w:hint="eastAsia"/>
          <w:sz w:val="24"/>
          <w:szCs w:val="24"/>
          <w:lang w:val="en-US" w:eastAsia="zh-CN"/>
        </w:rPr>
        <w:t>550</w:t>
      </w:r>
      <w:r>
        <w:rPr>
          <w:rFonts w:hint="eastAsia"/>
          <w:sz w:val="24"/>
          <w:szCs w:val="24"/>
        </w:rPr>
        <w:t>（接听时间为公示日期内工作日9:30-11:00、13:30-16:00）</w:t>
      </w:r>
    </w:p>
    <w:p>
      <w:pPr>
        <w:rPr>
          <w:rFonts w:hint="eastAsia"/>
          <w:sz w:val="24"/>
          <w:szCs w:val="24"/>
        </w:rPr>
      </w:pPr>
      <w:r>
        <w:rPr>
          <w:rFonts w:hint="eastAsia"/>
          <w:sz w:val="24"/>
          <w:szCs w:val="24"/>
        </w:rPr>
        <w:t>附件：天津市安定医院</w:t>
      </w:r>
      <w:r>
        <w:rPr>
          <w:rFonts w:hint="eastAsia"/>
          <w:sz w:val="24"/>
          <w:szCs w:val="24"/>
          <w:lang w:eastAsia="zh-CN"/>
        </w:rPr>
        <w:t>厨房灭火装置</w:t>
      </w:r>
      <w:r>
        <w:rPr>
          <w:rFonts w:hint="eastAsia"/>
          <w:sz w:val="24"/>
          <w:szCs w:val="24"/>
        </w:rPr>
        <w:t>维护保养项目比选文件</w:t>
      </w:r>
    </w:p>
    <w:p>
      <w:pPr>
        <w:rPr>
          <w:rFonts w:hint="eastAsia"/>
          <w:sz w:val="24"/>
          <w:szCs w:val="24"/>
        </w:rPr>
      </w:pPr>
      <w:r>
        <w:rPr>
          <w:rFonts w:hint="eastAsia"/>
          <w:sz w:val="24"/>
          <w:szCs w:val="24"/>
        </w:rPr>
        <w:t xml:space="preserve"> </w:t>
      </w:r>
    </w:p>
    <w:p>
      <w:pPr>
        <w:rPr>
          <w:rFonts w:hint="eastAsia"/>
          <w:sz w:val="24"/>
          <w:szCs w:val="24"/>
        </w:rPr>
      </w:pPr>
      <w:r>
        <w:rPr>
          <w:rFonts w:hint="eastAsia"/>
          <w:sz w:val="24"/>
          <w:szCs w:val="24"/>
        </w:rPr>
        <w:t xml:space="preserve">                                  天津市安定医院</w:t>
      </w:r>
      <w:r>
        <w:rPr>
          <w:rFonts w:hint="eastAsia"/>
          <w:sz w:val="24"/>
          <w:szCs w:val="24"/>
          <w:lang w:eastAsia="zh-CN"/>
        </w:rPr>
        <w:t>保卫</w:t>
      </w:r>
      <w:r>
        <w:rPr>
          <w:rFonts w:hint="eastAsia"/>
          <w:sz w:val="24"/>
          <w:szCs w:val="24"/>
        </w:rPr>
        <w:t>科</w:t>
      </w:r>
    </w:p>
    <w:p>
      <w:pPr>
        <w:rPr>
          <w:sz w:val="24"/>
          <w:szCs w:val="24"/>
        </w:rPr>
      </w:pPr>
      <w:r>
        <w:rPr>
          <w:rFonts w:hint="eastAsia"/>
          <w:sz w:val="24"/>
          <w:szCs w:val="24"/>
        </w:rPr>
        <w:t xml:space="preserve">                                      202</w:t>
      </w:r>
      <w:r>
        <w:rPr>
          <w:rFonts w:hint="eastAsia"/>
          <w:sz w:val="24"/>
          <w:szCs w:val="24"/>
          <w:lang w:val="en-US" w:eastAsia="zh-CN"/>
        </w:rPr>
        <w:t>4</w:t>
      </w:r>
      <w:r>
        <w:rPr>
          <w:rFonts w:hint="eastAsia"/>
          <w:sz w:val="24"/>
          <w:szCs w:val="24"/>
        </w:rPr>
        <w:t>年</w:t>
      </w:r>
      <w:r>
        <w:rPr>
          <w:rFonts w:hint="eastAsia"/>
          <w:sz w:val="24"/>
          <w:szCs w:val="24"/>
          <w:lang w:val="en-US" w:eastAsia="zh-CN"/>
        </w:rPr>
        <w:t>6</w:t>
      </w:r>
      <w:r>
        <w:rPr>
          <w:rFonts w:hint="eastAsia"/>
          <w:sz w:val="24"/>
          <w:szCs w:val="24"/>
        </w:rPr>
        <w:t>月</w:t>
      </w:r>
      <w:r>
        <w:rPr>
          <w:rFonts w:hint="eastAsia"/>
          <w:sz w:val="24"/>
          <w:szCs w:val="24"/>
          <w:lang w:val="en-US" w:eastAsia="zh-CN"/>
        </w:rPr>
        <w:t>26</w:t>
      </w:r>
      <w:r>
        <w:rPr>
          <w:rFonts w:hint="eastAsia"/>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ZGZkYjRmMWFhMTkzZjg0N2FkNGIwOTAyZTkwYWMifQ=="/>
  </w:docVars>
  <w:rsids>
    <w:rsidRoot w:val="00000000"/>
    <w:rsid w:val="00EA06E9"/>
    <w:rsid w:val="0E7642C9"/>
    <w:rsid w:val="1BFE2FE6"/>
    <w:rsid w:val="29EA4D09"/>
    <w:rsid w:val="46E8590D"/>
    <w:rsid w:val="6DBF1B61"/>
    <w:rsid w:val="77560A1E"/>
    <w:rsid w:val="7BB72B16"/>
    <w:rsid w:val="7E952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Calibri"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1689</Words>
  <Characters>1815</Characters>
  <Lines>0</Lines>
  <Paragraphs>0</Paragraphs>
  <TotalTime>13</TotalTime>
  <ScaleCrop>false</ScaleCrop>
  <LinksUpToDate>false</LinksUpToDate>
  <CharactersWithSpaces>1898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2022-06-14T07:44:00Z</dcterms:created>
  <dc:creator>Administrator.USER-20151030AJ</dc:creator>
  <cp:lastModifiedBy>Abner</cp:lastModifiedBy>
  <dcterms:modified xsi:type="dcterms:W3CDTF">2024-06-26T02:27:33Z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CE76CF857DF745DCA88AE5B20DD85CED</vt:lpwstr>
  </property>
</Properties>
</file>