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培训安排 （每天上午9点至12点，下午1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至5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366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培训日期</w:t>
            </w:r>
          </w:p>
        </w:tc>
        <w:tc>
          <w:tcPr>
            <w:tcW w:w="4366" w:type="dxa"/>
          </w:tcPr>
          <w:p>
            <w:pPr>
              <w:ind w:firstLine="56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2024年8月5日</w:t>
            </w:r>
          </w:p>
        </w:tc>
        <w:tc>
          <w:tcPr>
            <w:tcW w:w="43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开幕式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DSM-5人格障碍替代模式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访谈技巧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SCID-5-AMPD模块I-III理论讲解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SCID-5-AMPD模块I-III角色扮演</w:t>
            </w:r>
          </w:p>
        </w:tc>
        <w:tc>
          <w:tcPr>
            <w:tcW w:w="21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芳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陈晗晖，王勇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2024年8月6日</w:t>
            </w:r>
          </w:p>
        </w:tc>
        <w:tc>
          <w:tcPr>
            <w:tcW w:w="43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ICD-11精神、行为与神经发育障碍导读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DSM-5导读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诊断思维</w:t>
            </w:r>
          </w:p>
        </w:tc>
        <w:tc>
          <w:tcPr>
            <w:tcW w:w="21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徐广明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2024年8月7日</w:t>
            </w:r>
          </w:p>
        </w:tc>
        <w:tc>
          <w:tcPr>
            <w:tcW w:w="43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SCID-5-RV概论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A. 心境发作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A. 心境发作，集体练习</w:t>
            </w:r>
          </w:p>
        </w:tc>
        <w:tc>
          <w:tcPr>
            <w:tcW w:w="21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陈晗晖，杨会增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陈晗晖，杨会增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2024年8月8日</w:t>
            </w:r>
          </w:p>
        </w:tc>
        <w:tc>
          <w:tcPr>
            <w:tcW w:w="43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B. 精神病性及相关症状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B. 精神病性及相关症状，集体练习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C.精神病性障碍的鉴别诊断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D. 心境障碍的鉴别诊断</w:t>
            </w:r>
          </w:p>
        </w:tc>
        <w:tc>
          <w:tcPr>
            <w:tcW w:w="21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陈晗晖，白凤凤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陈晗晖，白凤凤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陈晗晖，杨会增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陈晗晖，杨会增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2024年8月9日</w:t>
            </w:r>
          </w:p>
        </w:tc>
        <w:tc>
          <w:tcPr>
            <w:tcW w:w="43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E-L模块主要内容讲解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概述，A-D，集体练习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概述，A-D，小组练习</w:t>
            </w:r>
          </w:p>
        </w:tc>
        <w:tc>
          <w:tcPr>
            <w:tcW w:w="21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陈晗晖，白凤凤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陈晗晖，白凤凤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2024年8月10日</w:t>
            </w:r>
          </w:p>
        </w:tc>
        <w:tc>
          <w:tcPr>
            <w:tcW w:w="43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从头至尾小组练习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反馈总结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闭幕式</w:t>
            </w:r>
          </w:p>
        </w:tc>
        <w:tc>
          <w:tcPr>
            <w:tcW w:w="21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陈晗晖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李洁，陈晗晖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李洁，时钢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培训教员</w:t>
      </w:r>
    </w:p>
    <w:p>
      <w:pPr>
        <w:ind w:firstLine="562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李洁：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精神科主任医师，教授，医学博士，博士生导师，毕业于德国维尔茨堡大学，美国哈佛大学McLean精神科医院访问学者，享受国务院特殊津贴，首届“天津名医”，天津市安定医院院长；中国心理卫生协会常务理事、中华医学会精神病学分会委员，中国医师协会精神科医师分会常委；中国心理学会注册督导师，中国心理卫生协会注册督导师；主持完成国家自然科学基金、天津市自然科学基金等多项科研项目的研究工作；在国内外专业杂志发表论文百余篇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499745</wp:posOffset>
            </wp:positionH>
            <wp:positionV relativeFrom="paragraph">
              <wp:posOffset>20955</wp:posOffset>
            </wp:positionV>
            <wp:extent cx="2970530" cy="1979930"/>
            <wp:effectExtent l="0" t="0" r="1270" b="1270"/>
            <wp:wrapSquare wrapText="bothSides"/>
            <wp:docPr id="49000426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04267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6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徐广明：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神科主任医师，博士生导师，医学博士。天津市安定医院副院长，中国心理卫生协会心理危机与自杀预防专业委员会常务委员、中华医学会行为医学分会常务委员、天津市医学会行为医学分会主任委员、《中国心理卫生杂志》编委。在国内外杂志发表论文30篇，承担4项国家和省级科研项目。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598930" cy="2235200"/>
            <wp:effectExtent l="0" t="0" r="1270" b="12700"/>
            <wp:docPr id="1" name="图片 1" descr="731d460a41de2fe1f7561cfd12fa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1d460a41de2fe1f7561cfd12fa6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62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陈晗晖：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精神科主任医师，医学博士，现就职于天津市安定医院，天津市临床心理测评中心主任。在近30年的时间里，在全国范围内开展多届精神科诊断和心理咨询的培训班，有着丰富的培训经验。主持和参与多项国内外研究项目。主译和参译美国精神医学协会的多本著作，例如SCID-5和SCID-5-AMPD。在国内外杂志发表多篇论文。</w:t>
      </w:r>
    </w:p>
    <w:p>
      <w:pPr>
        <w:ind w:firstLine="42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华文细黑" w:hAnsi="华文细黑" w:eastAsia="华文细黑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814705</wp:posOffset>
            </wp:positionH>
            <wp:positionV relativeFrom="paragraph">
              <wp:posOffset>201295</wp:posOffset>
            </wp:positionV>
            <wp:extent cx="3686810" cy="1896110"/>
            <wp:effectExtent l="0" t="0" r="8890" b="8890"/>
            <wp:wrapSquare wrapText="bothSides"/>
            <wp:docPr id="9545377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537729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OThhYjI3MTRmOGY5MjNlYzAyY2UwZjlmZjNkMDQifQ=="/>
  </w:docVars>
  <w:rsids>
    <w:rsidRoot w:val="2C0F0626"/>
    <w:rsid w:val="2C0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2024-06-13T06:44:00Z</dcterms:created>
  <dc:creator>小呼呼</dc:creator>
  <cp:lastModifiedBy>小呼呼</cp:lastModifiedBy>
  <dcterms:modified xsi:type="dcterms:W3CDTF">2024-06-13T06:45:47Z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29ED54F05A3B40D9AC0BFD789D399B52_11</vt:lpwstr>
  </property>
</Properties>
</file>