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eastAsia="仿宋"/>
          <w:sz w:val="32"/>
          <w:szCs w:val="32"/>
        </w:rPr>
      </w:pPr>
      <w:r>
        <w:rPr>
          <w:rFonts w:hAnsi="仿宋" w:eastAsia="仿宋"/>
          <w:sz w:val="32"/>
          <w:szCs w:val="32"/>
        </w:rPr>
        <w:t>附</w:t>
      </w:r>
      <w:r>
        <w:rPr>
          <w:rFonts w:hint="eastAsia" w:hAnsi="仿宋" w:eastAsia="仿宋"/>
          <w:sz w:val="32"/>
          <w:szCs w:val="32"/>
        </w:rPr>
        <w:t>1</w:t>
      </w:r>
      <w:r>
        <w:rPr>
          <w:rFonts w:hAnsi="仿宋" w:eastAsia="仿宋"/>
          <w:sz w:val="32"/>
          <w:szCs w:val="32"/>
        </w:rPr>
        <w:t>：</w:t>
      </w:r>
    </w:p>
    <w:p>
      <w:pPr>
        <w:pStyle w:val="2"/>
        <w:widowControl w:val="0"/>
        <w:adjustRightInd w:val="0"/>
        <w:snapToGrid w:val="0"/>
        <w:spacing w:before="312" w:beforeLines="100" w:beforeAutospacing="0" w:after="312" w:afterLines="100" w:afterAutospacing="0" w:line="360" w:lineRule="auto"/>
        <w:jc w:val="center"/>
        <w:rPr>
          <w:rFonts w:ascii="方正小标宋简体" w:eastAsia="方正小标宋简体" w:hAnsiTheme="minorEastAsia"/>
          <w:b w:val="0"/>
          <w:sz w:val="36"/>
          <w:szCs w:val="36"/>
        </w:rPr>
      </w:pPr>
      <w:r>
        <w:rPr>
          <w:rFonts w:hint="eastAsia" w:ascii="方正小标宋简体" w:eastAsia="方正小标宋简体" w:hAnsiTheme="minorEastAsia"/>
          <w:b w:val="0"/>
          <w:sz w:val="36"/>
          <w:szCs w:val="36"/>
          <w:lang w:eastAsia="zh-CN"/>
        </w:rPr>
        <w:t>天津医科大学</w:t>
      </w:r>
      <w:r>
        <w:rPr>
          <w:rFonts w:hint="eastAsia" w:ascii="方正小标宋简体" w:eastAsia="方正小标宋简体" w:hAnsiTheme="minorEastAsia"/>
          <w:b w:val="0"/>
          <w:sz w:val="36"/>
          <w:szCs w:val="36"/>
        </w:rPr>
        <w:t>本专科生国家奖学金实施细则</w:t>
      </w:r>
    </w:p>
    <w:p>
      <w:pPr>
        <w:adjustRightInd w:val="0"/>
        <w:snapToGrid w:val="0"/>
        <w:spacing w:line="360" w:lineRule="auto"/>
        <w:ind w:firstLine="643" w:firstLineChars="200"/>
        <w:jc w:val="left"/>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第一条</w:t>
      </w:r>
      <w:r>
        <w:rPr>
          <w:rFonts w:hint="eastAsia" w:eastAsia="仿宋_GB2312"/>
          <w:color w:val="000000" w:themeColor="text1"/>
          <w:kern w:val="2"/>
          <w:sz w:val="32"/>
          <w:szCs w:val="28"/>
          <w14:textFill>
            <w14:solidFill>
              <w14:schemeClr w14:val="tx1"/>
            </w14:solidFill>
          </w14:textFill>
        </w:rPr>
        <w:t xml:space="preserve"> 本专科生国家奖学金（以下简称国家奖学金），用于奖励纳入全国招生计划内的我校全日制本专科（含高职、第二学士学位）学生中特别优秀的学生，激励学生勤奋学习、努力进取，德、智、体、美、劳全面发展。</w:t>
      </w:r>
    </w:p>
    <w:p>
      <w:pPr>
        <w:adjustRightInd w:val="0"/>
        <w:snapToGrid w:val="0"/>
        <w:spacing w:line="360" w:lineRule="auto"/>
        <w:ind w:firstLine="643" w:firstLineChars="200"/>
        <w:rPr>
          <w:rFonts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第二条</w:t>
      </w:r>
      <w:r>
        <w:rPr>
          <w:rFonts w:hint="eastAsia" w:eastAsia="仿宋_GB2312"/>
          <w:color w:val="000000" w:themeColor="text1"/>
          <w:kern w:val="2"/>
          <w:sz w:val="32"/>
          <w:szCs w:val="28"/>
          <w14:textFill>
            <w14:solidFill>
              <w14:schemeClr w14:val="tx1"/>
            </w14:solidFill>
          </w14:textFill>
        </w:rPr>
        <w:t xml:space="preserve"> 国家奖学金的基本申请条件</w:t>
      </w:r>
      <w:r>
        <w:rPr>
          <w:rFonts w:eastAsia="仿宋_GB2312"/>
          <w:color w:val="000000" w:themeColor="text1"/>
          <w:kern w:val="2"/>
          <w:sz w:val="32"/>
          <w:szCs w:val="28"/>
          <w14:textFill>
            <w14:solidFill>
              <w14:schemeClr w14:val="tx1"/>
            </w14:solidFill>
          </w14:textFill>
        </w:rPr>
        <w:t>:</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（一）具有中华人民共和国国籍；</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（二）热爱社会主义祖国，拥护中国共产党的领导；</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（三）遵守宪法和法律，遵守学校规章制度；</w:t>
      </w:r>
    </w:p>
    <w:p>
      <w:pPr>
        <w:adjustRightInd w:val="0"/>
        <w:snapToGrid w:val="0"/>
        <w:spacing w:line="360" w:lineRule="auto"/>
        <w:ind w:firstLine="640" w:firstLineChars="200"/>
        <w:rPr>
          <w:rFonts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（四）诚实守信，道德品质优良；</w:t>
      </w:r>
    </w:p>
    <w:p>
      <w:pPr>
        <w:adjustRightInd w:val="0"/>
        <w:snapToGrid w:val="0"/>
        <w:spacing w:line="360" w:lineRule="auto"/>
        <w:ind w:firstLine="640" w:firstLineChars="200"/>
        <w:rPr>
          <w:rFonts w:hint="eastAsia"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（五）在校期间学习成绩优异，社会实践、创新能力、综合素质等方面特别突出。</w:t>
      </w:r>
    </w:p>
    <w:p>
      <w:pPr>
        <w:spacing w:line="360" w:lineRule="auto"/>
        <w:ind w:firstLine="643" w:firstLineChars="200"/>
        <w:rPr>
          <w:rFonts w:eastAsia="仿宋_GB2312"/>
          <w:sz w:val="32"/>
          <w:szCs w:val="32"/>
        </w:rPr>
      </w:pPr>
      <w:r>
        <w:rPr>
          <w:rFonts w:hint="eastAsia" w:eastAsia="仿宋_GB2312"/>
          <w:b/>
          <w:sz w:val="32"/>
          <w:szCs w:val="32"/>
        </w:rPr>
        <w:t>第三条</w:t>
      </w:r>
      <w:r>
        <w:rPr>
          <w:rFonts w:eastAsia="仿宋_GB2312"/>
          <w:sz w:val="32"/>
          <w:szCs w:val="32"/>
        </w:rPr>
        <w:t xml:space="preserve"> </w:t>
      </w:r>
      <w:r>
        <w:rPr>
          <w:rFonts w:hint="eastAsia" w:eastAsia="仿宋_GB2312"/>
          <w:sz w:val="32"/>
          <w:szCs w:val="32"/>
        </w:rPr>
        <w:t>在符合基本条件的前提下，申请人还应满足以下具体条件：</w:t>
      </w:r>
    </w:p>
    <w:p>
      <w:pPr>
        <w:spacing w:line="360" w:lineRule="auto"/>
        <w:ind w:firstLine="640" w:firstLineChars="200"/>
        <w:rPr>
          <w:rFonts w:eastAsia="仿宋_GB2312"/>
          <w:sz w:val="32"/>
          <w:szCs w:val="32"/>
        </w:rPr>
      </w:pPr>
      <w:r>
        <w:rPr>
          <w:rFonts w:hint="eastAsia" w:eastAsia="仿宋_GB2312"/>
          <w:sz w:val="32"/>
          <w:szCs w:val="32"/>
        </w:rPr>
        <w:t>（一）年级要求：二年级及以上年级本专科学生方可申请本专科生国家奖学金。特殊学制的学生，根据当年所修课程层次确定参与相应学段的国家奖学金评定，原则上从入学第六年开始不再具备本专科生国家奖学金申请资格。</w:t>
      </w:r>
    </w:p>
    <w:p>
      <w:pPr>
        <w:spacing w:line="360" w:lineRule="auto"/>
        <w:ind w:firstLine="640" w:firstLineChars="200"/>
        <w:rPr>
          <w:rFonts w:eastAsia="仿宋_GB2312"/>
          <w:sz w:val="32"/>
          <w:szCs w:val="32"/>
        </w:rPr>
      </w:pPr>
      <w:r>
        <w:rPr>
          <w:rFonts w:hint="eastAsia" w:eastAsia="仿宋_GB2312"/>
          <w:sz w:val="32"/>
          <w:szCs w:val="32"/>
        </w:rPr>
        <w:t>（二）成绩要求：学习成绩排名与综合考评成绩排名均位于前</w:t>
      </w:r>
      <w:r>
        <w:rPr>
          <w:rFonts w:eastAsia="仿宋_GB2312"/>
          <w:sz w:val="32"/>
          <w:szCs w:val="32"/>
        </w:rPr>
        <w:t>10%</w:t>
      </w:r>
      <w:r>
        <w:rPr>
          <w:rFonts w:hint="eastAsia" w:eastAsia="仿宋_GB2312"/>
          <w:sz w:val="32"/>
          <w:szCs w:val="32"/>
        </w:rPr>
        <w:t>（含</w:t>
      </w:r>
      <w:r>
        <w:rPr>
          <w:rFonts w:eastAsia="仿宋_GB2312"/>
          <w:sz w:val="32"/>
          <w:szCs w:val="32"/>
        </w:rPr>
        <w:t>10%</w:t>
      </w:r>
      <w:r>
        <w:rPr>
          <w:rFonts w:hint="eastAsia" w:eastAsia="仿宋_GB2312"/>
          <w:sz w:val="32"/>
          <w:szCs w:val="32"/>
        </w:rPr>
        <w:t>）的学生，可以申请本专科生国家奖学金。学习成绩排名和综合考评成绩排名没有进入前</w:t>
      </w:r>
      <w:r>
        <w:rPr>
          <w:rFonts w:eastAsia="仿宋_GB2312"/>
          <w:sz w:val="32"/>
          <w:szCs w:val="32"/>
        </w:rPr>
        <w:t>10%</w:t>
      </w:r>
      <w:r>
        <w:rPr>
          <w:rFonts w:hint="eastAsia" w:eastAsia="仿宋_GB2312"/>
          <w:sz w:val="32"/>
          <w:szCs w:val="32"/>
        </w:rPr>
        <w:t>，但达到前</w:t>
      </w:r>
      <w:r>
        <w:rPr>
          <w:rFonts w:eastAsia="仿宋_GB2312"/>
          <w:sz w:val="32"/>
          <w:szCs w:val="32"/>
        </w:rPr>
        <w:t>30%</w:t>
      </w:r>
      <w:r>
        <w:rPr>
          <w:rFonts w:hint="eastAsia" w:eastAsia="仿宋_GB2312"/>
          <w:sz w:val="32"/>
          <w:szCs w:val="32"/>
        </w:rPr>
        <w:t>（含</w:t>
      </w:r>
      <w:r>
        <w:rPr>
          <w:rFonts w:eastAsia="仿宋_GB2312"/>
          <w:sz w:val="32"/>
          <w:szCs w:val="32"/>
        </w:rPr>
        <w:t>30%</w:t>
      </w:r>
      <w:r>
        <w:rPr>
          <w:rFonts w:hint="eastAsia" w:eastAsia="仿宋_GB2312"/>
          <w:sz w:val="32"/>
          <w:szCs w:val="32"/>
        </w:rPr>
        <w:t>）的学生，如在其他方面表现非常突出，也可申请本专科生国家奖学金，但需提交详细的证明材料，证明材料须经学校审核盖章确认。</w:t>
      </w:r>
    </w:p>
    <w:p>
      <w:pPr>
        <w:spacing w:line="360" w:lineRule="auto"/>
        <w:ind w:firstLine="640" w:firstLineChars="200"/>
        <w:rPr>
          <w:rFonts w:eastAsia="仿宋_GB2312"/>
          <w:sz w:val="32"/>
          <w:szCs w:val="32"/>
        </w:rPr>
      </w:pPr>
      <w:r>
        <w:rPr>
          <w:rFonts w:hint="eastAsia" w:eastAsia="仿宋_GB2312"/>
          <w:sz w:val="32"/>
          <w:szCs w:val="32"/>
        </w:rPr>
        <w:t>其他方面表现非常突出是指在道德风尚、学术研究、学科竞赛、创新发明、社会实践、社会工作、体育竞赛、艺术展演等某一方面表现特别优秀。具体是指：</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在社会主义精神文明建设中表现突出，具有见义勇为、助人为乐、奉献爱心、服务社会、自立自强的实际行动，在本校、本地区产生重大影响，在全国产生较大影响，有助于树立良好的社会风尚。</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在学术研究上取得显著成绩，以第一作者发表的通过专家鉴定的高水平论文，以第一、二作者出版的通过专家鉴定的学术专著。</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在学科竞赛方面取得显著成绩，在国际和全国性专业学科竞赛、课外学术科技竞赛、中国</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大学生创新创业大赛、全国职业院校技能大赛等竞赛中获一等奖（或金奖）及以上奖励。</w:t>
      </w:r>
    </w:p>
    <w:p>
      <w:pPr>
        <w:spacing w:line="360"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在创新发明方面取得显著成绩，科研成果获省、部级以上奖励或获得通过专家鉴定的国家专利（不包括实用新型专利、外观设计专利）。</w:t>
      </w:r>
    </w:p>
    <w:p>
      <w:pPr>
        <w:spacing w:line="360"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sz w:val="32"/>
          <w:szCs w:val="32"/>
        </w:rPr>
        <w:t>6.</w:t>
      </w:r>
      <w:r>
        <w:rPr>
          <w:rFonts w:hint="eastAsia" w:eastAsia="仿宋_GB2312"/>
          <w:sz w:val="32"/>
          <w:szCs w:val="32"/>
        </w:rPr>
        <w:t>在艺术展演方面取得显著成绩，参加全国大学生艺术展演获得一、二等奖，参加省级艺术展演获得一等奖；艺术类专业学生参加国际和全国性比赛获得前三名。集体项目应为主要演员。</w:t>
      </w:r>
    </w:p>
    <w:p>
      <w:pPr>
        <w:spacing w:line="360" w:lineRule="auto"/>
        <w:ind w:firstLine="640" w:firstLineChars="200"/>
        <w:rPr>
          <w:rFonts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7.</w:t>
      </w:r>
      <w:r>
        <w:rPr>
          <w:rFonts w:hint="eastAsia" w:eastAsia="仿宋_GB2312"/>
          <w:color w:val="000000" w:themeColor="text1"/>
          <w:kern w:val="2"/>
          <w:sz w:val="32"/>
          <w:szCs w:val="28"/>
          <w14:textFill>
            <w14:solidFill>
              <w14:schemeClr w14:val="tx1"/>
            </w14:solidFill>
          </w14:textFill>
        </w:rPr>
        <w:t>获全国十大杰出青年、中国青年五四奖章、中国大学生年度人物等全国性荣誉称号。</w:t>
      </w:r>
    </w:p>
    <w:p>
      <w:pPr>
        <w:adjustRightInd w:val="0"/>
        <w:snapToGrid w:val="0"/>
        <w:spacing w:line="360" w:lineRule="auto"/>
        <w:ind w:firstLine="640" w:firstLineChars="200"/>
        <w:rPr>
          <w:rFonts w:hint="eastAsia" w:eastAsia="仿宋_GB2312"/>
          <w:color w:val="000000" w:themeColor="text1"/>
          <w:kern w:val="2"/>
          <w:sz w:val="32"/>
          <w:szCs w:val="28"/>
          <w14:textFill>
            <w14:solidFill>
              <w14:schemeClr w14:val="tx1"/>
            </w14:solidFill>
          </w14:textFill>
        </w:rPr>
      </w:pPr>
      <w:r>
        <w:rPr>
          <w:rFonts w:eastAsia="仿宋_GB2312"/>
          <w:color w:val="000000" w:themeColor="text1"/>
          <w:kern w:val="2"/>
          <w:sz w:val="32"/>
          <w:szCs w:val="28"/>
          <w14:textFill>
            <w14:solidFill>
              <w14:schemeClr w14:val="tx1"/>
            </w14:solidFill>
          </w14:textFill>
        </w:rPr>
        <w:t>8.</w:t>
      </w:r>
      <w:r>
        <w:rPr>
          <w:rFonts w:hint="eastAsia" w:eastAsia="仿宋_GB2312"/>
          <w:color w:val="000000" w:themeColor="text1"/>
          <w:kern w:val="2"/>
          <w:sz w:val="32"/>
          <w:szCs w:val="28"/>
          <w14:textFill>
            <w14:solidFill>
              <w14:schemeClr w14:val="tx1"/>
            </w14:solidFill>
          </w14:textFill>
        </w:rPr>
        <w:t>其它应当认定为表现非常突出的情形。</w:t>
      </w:r>
    </w:p>
    <w:p>
      <w:pPr>
        <w:adjustRightInd w:val="0"/>
        <w:snapToGrid w:val="0"/>
        <w:spacing w:line="360" w:lineRule="auto"/>
        <w:ind w:firstLine="643" w:firstLineChars="200"/>
        <w:rPr>
          <w:rFonts w:hint="eastAsia"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四</w:t>
      </w:r>
      <w:r>
        <w:rPr>
          <w:rFonts w:hint="eastAsia"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同一学年内，获得国家奖学金的家庭经济困难学生可以同时申请并获得国家助学金，但不能</w:t>
      </w:r>
      <w:bookmarkStart w:id="0" w:name="_GoBack"/>
      <w:bookmarkEnd w:id="0"/>
      <w:r>
        <w:rPr>
          <w:rFonts w:hint="eastAsia" w:eastAsia="仿宋_GB2312"/>
          <w:color w:val="000000" w:themeColor="text1"/>
          <w:kern w:val="2"/>
          <w:sz w:val="32"/>
          <w:szCs w:val="28"/>
          <w14:textFill>
            <w14:solidFill>
              <w14:schemeClr w14:val="tx1"/>
            </w14:solidFill>
          </w14:textFill>
        </w:rPr>
        <w:t>同时获得国家励志奖学金</w:t>
      </w:r>
      <w:r>
        <w:rPr>
          <w:rFonts w:hint="eastAsia" w:eastAsia="仿宋_GB2312"/>
          <w:sz w:val="32"/>
          <w:szCs w:val="32"/>
        </w:rPr>
        <w:t>或天津市人民政府奖学金</w:t>
      </w:r>
      <w:r>
        <w:rPr>
          <w:rFonts w:hint="eastAsia" w:eastAsia="仿宋_GB2312"/>
          <w:color w:val="000000" w:themeColor="text1"/>
          <w:kern w:val="2"/>
          <w:sz w:val="32"/>
          <w:szCs w:val="28"/>
          <w14:textFill>
            <w14:solidFill>
              <w14:schemeClr w14:val="tx1"/>
            </w14:solidFill>
          </w14:textFill>
        </w:rPr>
        <w:t>。</w:t>
      </w:r>
    </w:p>
    <w:p>
      <w:pPr>
        <w:adjustRightInd w:val="0"/>
        <w:snapToGrid w:val="0"/>
        <w:spacing w:line="360" w:lineRule="auto"/>
        <w:ind w:firstLine="643" w:firstLineChars="200"/>
        <w:rPr>
          <w:rFonts w:hint="eastAsia" w:eastAsia="仿宋_GB2312"/>
          <w:color w:val="000000" w:themeColor="text1"/>
          <w:kern w:val="2"/>
          <w:sz w:val="32"/>
          <w:szCs w:val="28"/>
          <w14:textFill>
            <w14:solidFill>
              <w14:schemeClr w14:val="tx1"/>
            </w14:solidFill>
          </w14:textFill>
        </w:rPr>
      </w:pPr>
      <w:r>
        <w:rPr>
          <w:rFonts w:hint="eastAsia" w:eastAsia="仿宋_GB2312"/>
          <w:b/>
          <w:color w:val="000000" w:themeColor="text1"/>
          <w:kern w:val="2"/>
          <w:sz w:val="32"/>
          <w:szCs w:val="28"/>
          <w14:textFill>
            <w14:solidFill>
              <w14:schemeClr w14:val="tx1"/>
            </w14:solidFill>
          </w14:textFill>
        </w:rPr>
        <w:t>第</w:t>
      </w:r>
      <w:r>
        <w:rPr>
          <w:rFonts w:hint="eastAsia" w:eastAsia="仿宋_GB2312"/>
          <w:b/>
          <w:color w:val="000000" w:themeColor="text1"/>
          <w:kern w:val="2"/>
          <w:sz w:val="32"/>
          <w:szCs w:val="28"/>
          <w:lang w:eastAsia="zh-CN"/>
          <w14:textFill>
            <w14:solidFill>
              <w14:schemeClr w14:val="tx1"/>
            </w14:solidFill>
          </w14:textFill>
        </w:rPr>
        <w:t>五</w:t>
      </w:r>
      <w:r>
        <w:rPr>
          <w:rFonts w:hint="eastAsia" w:eastAsia="仿宋_GB2312"/>
          <w:b/>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国家奖学金每学年评审一次，实行</w:t>
      </w:r>
      <w:r>
        <w:rPr>
          <w:rFonts w:hint="eastAsia" w:eastAsia="仿宋_GB2312"/>
          <w:color w:val="000000" w:themeColor="text1"/>
          <w:kern w:val="2"/>
          <w:sz w:val="32"/>
          <w:szCs w:val="28"/>
          <w:lang w:eastAsia="zh-CN"/>
          <w14:textFill>
            <w14:solidFill>
              <w14:schemeClr w14:val="tx1"/>
            </w14:solidFill>
          </w14:textFill>
        </w:rPr>
        <w:t>差</w:t>
      </w:r>
      <w:r>
        <w:rPr>
          <w:rFonts w:hint="eastAsia" w:eastAsia="仿宋_GB2312"/>
          <w:color w:val="000000" w:themeColor="text1"/>
          <w:kern w:val="2"/>
          <w:sz w:val="32"/>
          <w:szCs w:val="28"/>
          <w14:textFill>
            <w14:solidFill>
              <w14:schemeClr w14:val="tx1"/>
            </w14:solidFill>
          </w14:textFill>
        </w:rPr>
        <w:t>额评审，坚持公开、公平、公正、择优的原则。</w:t>
      </w:r>
    </w:p>
    <w:p>
      <w:pPr>
        <w:adjustRightInd w:val="0"/>
        <w:snapToGrid w:val="0"/>
        <w:spacing w:line="360" w:lineRule="auto"/>
        <w:ind w:firstLine="643" w:firstLineChars="200"/>
        <w:rPr>
          <w:rFonts w:hint="eastAsia" w:eastAsia="仿宋_GB2312"/>
          <w:color w:val="000000" w:themeColor="text1"/>
          <w:kern w:val="2"/>
          <w:sz w:val="32"/>
          <w:szCs w:val="28"/>
          <w14:textFill>
            <w14:solidFill>
              <w14:schemeClr w14:val="tx1"/>
            </w14:solidFill>
          </w14:textFill>
        </w:rPr>
      </w:pPr>
      <w:r>
        <w:rPr>
          <w:rFonts w:hint="eastAsia" w:eastAsia="仿宋_GB2312"/>
          <w:b/>
          <w:bCs/>
          <w:color w:val="000000" w:themeColor="text1"/>
          <w:kern w:val="2"/>
          <w:sz w:val="32"/>
          <w:szCs w:val="28"/>
          <w14:textFill>
            <w14:solidFill>
              <w14:schemeClr w14:val="tx1"/>
            </w14:solidFill>
          </w14:textFill>
        </w:rPr>
        <w:t>第</w:t>
      </w:r>
      <w:r>
        <w:rPr>
          <w:rFonts w:hint="eastAsia" w:eastAsia="仿宋_GB2312"/>
          <w:b/>
          <w:bCs/>
          <w:color w:val="000000" w:themeColor="text1"/>
          <w:kern w:val="2"/>
          <w:sz w:val="32"/>
          <w:szCs w:val="28"/>
          <w:lang w:eastAsia="zh-CN"/>
          <w14:textFill>
            <w14:solidFill>
              <w14:schemeClr w14:val="tx1"/>
            </w14:solidFill>
          </w14:textFill>
        </w:rPr>
        <w:t>六</w:t>
      </w:r>
      <w:r>
        <w:rPr>
          <w:rFonts w:hint="eastAsia" w:eastAsia="仿宋_GB2312"/>
          <w:b/>
          <w:bCs/>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14:textFill>
            <w14:solidFill>
              <w14:schemeClr w14:val="tx1"/>
            </w14:solidFill>
          </w14:textFill>
        </w:rPr>
        <w:t xml:space="preserve"> </w:t>
      </w:r>
      <w:r>
        <w:rPr>
          <w:rFonts w:hint="eastAsia" w:eastAsia="仿宋_GB2312"/>
          <w:color w:val="000000" w:themeColor="text1"/>
          <w:kern w:val="2"/>
          <w:sz w:val="32"/>
          <w:szCs w:val="28"/>
          <w:lang w:eastAsia="zh-CN"/>
          <w14:textFill>
            <w14:solidFill>
              <w14:schemeClr w14:val="tx1"/>
            </w14:solidFill>
          </w14:textFill>
        </w:rPr>
        <w:t>校</w:t>
      </w:r>
      <w:r>
        <w:rPr>
          <w:rFonts w:hint="eastAsia" w:eastAsia="仿宋_GB2312"/>
          <w:color w:val="000000" w:themeColor="text1"/>
          <w:kern w:val="2"/>
          <w:sz w:val="32"/>
          <w:szCs w:val="28"/>
          <w14:textFill>
            <w14:solidFill>
              <w14:schemeClr w14:val="tx1"/>
            </w14:solidFill>
          </w14:textFill>
        </w:rPr>
        <w:t>学生资助管理</w:t>
      </w:r>
      <w:r>
        <w:rPr>
          <w:rFonts w:hint="eastAsia" w:eastAsia="仿宋_GB2312"/>
          <w:color w:val="000000" w:themeColor="text1"/>
          <w:kern w:val="2"/>
          <w:sz w:val="32"/>
          <w:szCs w:val="28"/>
          <w:lang w:eastAsia="zh-CN"/>
          <w14:textFill>
            <w14:solidFill>
              <w14:schemeClr w14:val="tx1"/>
            </w14:solidFill>
          </w14:textFill>
        </w:rPr>
        <w:t>中心</w:t>
      </w:r>
      <w:r>
        <w:rPr>
          <w:rFonts w:hint="eastAsia" w:eastAsia="仿宋_GB2312"/>
          <w:color w:val="000000" w:themeColor="text1"/>
          <w:kern w:val="2"/>
          <w:sz w:val="32"/>
          <w:szCs w:val="28"/>
          <w14:textFill>
            <w14:solidFill>
              <w14:schemeClr w14:val="tx1"/>
            </w14:solidFill>
          </w14:textFill>
        </w:rPr>
        <w:t>具体负责组织评审工作，提出本校当年国家奖学金获奖学生建议名单，报学校领导集体研究审定后，在校内进行不少于5个工作日的公示。</w:t>
      </w:r>
    </w:p>
    <w:p>
      <w:pPr>
        <w:adjustRightInd w:val="0"/>
        <w:snapToGrid w:val="0"/>
        <w:spacing w:line="360" w:lineRule="auto"/>
        <w:ind w:firstLine="640" w:firstLineChars="200"/>
        <w:rPr>
          <w:rFonts w:hint="eastAsia" w:eastAsia="仿宋_GB2312"/>
          <w:color w:val="000000" w:themeColor="text1"/>
          <w:kern w:val="2"/>
          <w:sz w:val="32"/>
          <w:szCs w:val="28"/>
          <w14:textFill>
            <w14:solidFill>
              <w14:schemeClr w14:val="tx1"/>
            </w14:solidFill>
          </w14:textFill>
        </w:rPr>
      </w:pPr>
      <w:r>
        <w:rPr>
          <w:rFonts w:hint="eastAsia" w:eastAsia="仿宋_GB2312"/>
          <w:color w:val="000000" w:themeColor="text1"/>
          <w:kern w:val="2"/>
          <w:sz w:val="32"/>
          <w:szCs w:val="28"/>
          <w14:textFill>
            <w14:solidFill>
              <w14:schemeClr w14:val="tx1"/>
            </w14:solidFill>
          </w14:textFill>
        </w:rPr>
        <w:t>公示无异议后，每年10月31日前，</w:t>
      </w:r>
      <w:r>
        <w:rPr>
          <w:rFonts w:hint="eastAsia" w:eastAsia="仿宋_GB2312"/>
          <w:color w:val="000000" w:themeColor="text1"/>
          <w:kern w:val="2"/>
          <w:sz w:val="32"/>
          <w:szCs w:val="28"/>
          <w:lang w:eastAsia="zh-CN"/>
          <w14:textFill>
            <w14:solidFill>
              <w14:schemeClr w14:val="tx1"/>
            </w14:solidFill>
          </w14:textFill>
        </w:rPr>
        <w:t>学</w:t>
      </w:r>
      <w:r>
        <w:rPr>
          <w:rFonts w:hint="eastAsia" w:eastAsia="仿宋_GB2312"/>
          <w:color w:val="000000" w:themeColor="text1"/>
          <w:kern w:val="2"/>
          <w:sz w:val="32"/>
          <w:szCs w:val="28"/>
          <w14:textFill>
            <w14:solidFill>
              <w14:schemeClr w14:val="tx1"/>
            </w14:solidFill>
          </w14:textFill>
        </w:rPr>
        <w:t>校将评审结果报至市教委。</w:t>
      </w:r>
    </w:p>
    <w:p>
      <w:pPr>
        <w:adjustRightInd w:val="0"/>
        <w:snapToGrid w:val="0"/>
        <w:spacing w:line="360" w:lineRule="auto"/>
        <w:ind w:firstLine="643" w:firstLineChars="200"/>
        <w:rPr>
          <w:rFonts w:hint="eastAsia" w:eastAsia="仿宋_GB2312"/>
          <w:color w:val="000000" w:themeColor="text1"/>
          <w:kern w:val="2"/>
          <w:sz w:val="32"/>
          <w:szCs w:val="28"/>
          <w14:textFill>
            <w14:solidFill>
              <w14:schemeClr w14:val="tx1"/>
            </w14:solidFill>
          </w14:textFill>
        </w:rPr>
      </w:pPr>
      <w:r>
        <w:rPr>
          <w:rFonts w:hint="eastAsia" w:eastAsia="仿宋_GB2312"/>
          <w:b/>
          <w:bCs/>
          <w:color w:val="000000" w:themeColor="text1"/>
          <w:kern w:val="2"/>
          <w:sz w:val="32"/>
          <w:szCs w:val="28"/>
          <w14:textFill>
            <w14:solidFill>
              <w14:schemeClr w14:val="tx1"/>
            </w14:solidFill>
          </w14:textFill>
        </w:rPr>
        <w:t>第</w:t>
      </w:r>
      <w:r>
        <w:rPr>
          <w:rFonts w:hint="eastAsia" w:eastAsia="仿宋_GB2312"/>
          <w:b/>
          <w:bCs/>
          <w:color w:val="000000" w:themeColor="text1"/>
          <w:kern w:val="2"/>
          <w:sz w:val="32"/>
          <w:szCs w:val="28"/>
          <w:lang w:eastAsia="zh-CN"/>
          <w14:textFill>
            <w14:solidFill>
              <w14:schemeClr w14:val="tx1"/>
            </w14:solidFill>
          </w14:textFill>
        </w:rPr>
        <w:t>七</w:t>
      </w:r>
      <w:r>
        <w:rPr>
          <w:rFonts w:hint="eastAsia" w:eastAsia="仿宋_GB2312"/>
          <w:b/>
          <w:bCs/>
          <w:color w:val="000000" w:themeColor="text1"/>
          <w:kern w:val="2"/>
          <w:sz w:val="32"/>
          <w:szCs w:val="28"/>
          <w14:textFill>
            <w14:solidFill>
              <w14:schemeClr w14:val="tx1"/>
            </w14:solidFill>
          </w14:textFill>
        </w:rPr>
        <w:t>条</w:t>
      </w:r>
      <w:r>
        <w:rPr>
          <w:rFonts w:hint="eastAsia" w:eastAsia="仿宋_GB2312"/>
          <w:color w:val="000000" w:themeColor="text1"/>
          <w:kern w:val="2"/>
          <w:sz w:val="32"/>
          <w:szCs w:val="28"/>
          <w:lang w:val="en-US" w:eastAsia="zh-CN"/>
          <w14:textFill>
            <w14:solidFill>
              <w14:schemeClr w14:val="tx1"/>
            </w14:solidFill>
          </w14:textFill>
        </w:rPr>
        <w:t xml:space="preserve"> </w:t>
      </w:r>
      <w:r>
        <w:rPr>
          <w:rFonts w:hint="eastAsia" w:eastAsia="仿宋_GB2312"/>
          <w:color w:val="000000" w:themeColor="text1"/>
          <w:kern w:val="2"/>
          <w:sz w:val="32"/>
          <w:szCs w:val="28"/>
          <w:lang w:eastAsia="zh-CN"/>
          <w14:textFill>
            <w14:solidFill>
              <w14:schemeClr w14:val="tx1"/>
            </w14:solidFill>
          </w14:textFill>
        </w:rPr>
        <w:t>学校</w:t>
      </w:r>
      <w:r>
        <w:rPr>
          <w:rFonts w:hint="eastAsia" w:eastAsia="仿宋_GB2312"/>
          <w:color w:val="000000" w:themeColor="text1"/>
          <w:kern w:val="2"/>
          <w:sz w:val="32"/>
          <w:szCs w:val="28"/>
          <w14:textFill>
            <w14:solidFill>
              <w14:schemeClr w14:val="tx1"/>
            </w14:solidFill>
          </w14:textFill>
        </w:rPr>
        <w:t>于每年12月31日前将当年国家奖学金一次性发放给获奖学生，并将获得国家奖学金情况记入学生学籍档案。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4"/>
        <w:szCs w:val="24"/>
      </w:rPr>
      <w:id w:val="202500374"/>
      <w:docPartObj>
        <w:docPartGallery w:val="autotext"/>
      </w:docPartObj>
    </w:sdtPr>
    <w:sdtEndPr>
      <w:rPr>
        <w:rFonts w:hint="eastAsia" w:ascii="仿宋_GB2312" w:eastAsia="仿宋_GB2312"/>
        <w:sz w:val="24"/>
        <w:szCs w:val="24"/>
      </w:rPr>
    </w:sdtEndPr>
    <w:sdtContent>
      <w:p>
        <w:pPr>
          <w:pStyle w:val="6"/>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w:t>
        </w:r>
        <w:r>
          <w:rPr>
            <w:rFonts w:hint="eastAsia" w:ascii="仿宋_GB2312" w:eastAsia="仿宋_GB2312"/>
            <w:sz w:val="24"/>
            <w:szCs w:val="24"/>
          </w:rPr>
          <w:fldChar w:fldCharType="end"/>
        </w:r>
      </w:p>
    </w:sdtContent>
  </w:sdt>
  <w:p>
    <w:pPr>
      <w:pStyle w:val="6"/>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9E"/>
    <w:rsid w:val="0000415B"/>
    <w:rsid w:val="000124B3"/>
    <w:rsid w:val="00015393"/>
    <w:rsid w:val="000213EF"/>
    <w:rsid w:val="00040CAA"/>
    <w:rsid w:val="00040F53"/>
    <w:rsid w:val="00045245"/>
    <w:rsid w:val="00047B1D"/>
    <w:rsid w:val="00060B85"/>
    <w:rsid w:val="00075238"/>
    <w:rsid w:val="00076AE9"/>
    <w:rsid w:val="000A0D12"/>
    <w:rsid w:val="00107B88"/>
    <w:rsid w:val="001227EC"/>
    <w:rsid w:val="00135AD6"/>
    <w:rsid w:val="001618E5"/>
    <w:rsid w:val="0018513C"/>
    <w:rsid w:val="0019556B"/>
    <w:rsid w:val="001B153E"/>
    <w:rsid w:val="001C4280"/>
    <w:rsid w:val="001C73B6"/>
    <w:rsid w:val="001C7F15"/>
    <w:rsid w:val="001D09BC"/>
    <w:rsid w:val="00210477"/>
    <w:rsid w:val="00216213"/>
    <w:rsid w:val="002B01F4"/>
    <w:rsid w:val="002B1080"/>
    <w:rsid w:val="002C3FC9"/>
    <w:rsid w:val="002D34CE"/>
    <w:rsid w:val="002F13A5"/>
    <w:rsid w:val="002F660B"/>
    <w:rsid w:val="00320FED"/>
    <w:rsid w:val="003249AF"/>
    <w:rsid w:val="0036174D"/>
    <w:rsid w:val="003C33C5"/>
    <w:rsid w:val="003F410E"/>
    <w:rsid w:val="0041260C"/>
    <w:rsid w:val="00425C73"/>
    <w:rsid w:val="00450814"/>
    <w:rsid w:val="00454429"/>
    <w:rsid w:val="00472763"/>
    <w:rsid w:val="004758CD"/>
    <w:rsid w:val="00477094"/>
    <w:rsid w:val="00482F2F"/>
    <w:rsid w:val="00494185"/>
    <w:rsid w:val="00495A77"/>
    <w:rsid w:val="004E659B"/>
    <w:rsid w:val="00507644"/>
    <w:rsid w:val="005231D7"/>
    <w:rsid w:val="00526EF9"/>
    <w:rsid w:val="00547536"/>
    <w:rsid w:val="005545A4"/>
    <w:rsid w:val="005564FA"/>
    <w:rsid w:val="00561D45"/>
    <w:rsid w:val="00572ADD"/>
    <w:rsid w:val="005837C6"/>
    <w:rsid w:val="005A6590"/>
    <w:rsid w:val="006219D3"/>
    <w:rsid w:val="0065032F"/>
    <w:rsid w:val="00656C38"/>
    <w:rsid w:val="00682C93"/>
    <w:rsid w:val="00684433"/>
    <w:rsid w:val="00685017"/>
    <w:rsid w:val="00693E28"/>
    <w:rsid w:val="006C71A6"/>
    <w:rsid w:val="006D7527"/>
    <w:rsid w:val="007072C6"/>
    <w:rsid w:val="00707FE4"/>
    <w:rsid w:val="00720448"/>
    <w:rsid w:val="007421CB"/>
    <w:rsid w:val="00753A28"/>
    <w:rsid w:val="00776DA4"/>
    <w:rsid w:val="0078209B"/>
    <w:rsid w:val="00783601"/>
    <w:rsid w:val="007A2AD3"/>
    <w:rsid w:val="007A2D3F"/>
    <w:rsid w:val="007F7565"/>
    <w:rsid w:val="00800526"/>
    <w:rsid w:val="0081590D"/>
    <w:rsid w:val="0084764E"/>
    <w:rsid w:val="00872444"/>
    <w:rsid w:val="008B38CE"/>
    <w:rsid w:val="008E5114"/>
    <w:rsid w:val="008E5467"/>
    <w:rsid w:val="008F3879"/>
    <w:rsid w:val="00951806"/>
    <w:rsid w:val="00956BF0"/>
    <w:rsid w:val="00967726"/>
    <w:rsid w:val="00976CA3"/>
    <w:rsid w:val="009B6779"/>
    <w:rsid w:val="009F729D"/>
    <w:rsid w:val="00A02C74"/>
    <w:rsid w:val="00A07449"/>
    <w:rsid w:val="00A25B1C"/>
    <w:rsid w:val="00A361B2"/>
    <w:rsid w:val="00A57D1A"/>
    <w:rsid w:val="00A64B81"/>
    <w:rsid w:val="00AA116F"/>
    <w:rsid w:val="00AB3F71"/>
    <w:rsid w:val="00AB7C32"/>
    <w:rsid w:val="00AC1D5B"/>
    <w:rsid w:val="00AF5EF0"/>
    <w:rsid w:val="00B06939"/>
    <w:rsid w:val="00B134C3"/>
    <w:rsid w:val="00B158A3"/>
    <w:rsid w:val="00B43185"/>
    <w:rsid w:val="00B62BA1"/>
    <w:rsid w:val="00B8250F"/>
    <w:rsid w:val="00B954B9"/>
    <w:rsid w:val="00BB2BF0"/>
    <w:rsid w:val="00BC7C9D"/>
    <w:rsid w:val="00BC7E4F"/>
    <w:rsid w:val="00BE49D7"/>
    <w:rsid w:val="00C1593C"/>
    <w:rsid w:val="00C27555"/>
    <w:rsid w:val="00C6540A"/>
    <w:rsid w:val="00C722CA"/>
    <w:rsid w:val="00C74402"/>
    <w:rsid w:val="00C7526B"/>
    <w:rsid w:val="00CA1BF6"/>
    <w:rsid w:val="00CA3769"/>
    <w:rsid w:val="00CB1711"/>
    <w:rsid w:val="00CD581F"/>
    <w:rsid w:val="00D3621E"/>
    <w:rsid w:val="00D478E8"/>
    <w:rsid w:val="00D55509"/>
    <w:rsid w:val="00DD6184"/>
    <w:rsid w:val="00E420B8"/>
    <w:rsid w:val="00E45F5B"/>
    <w:rsid w:val="00E460AC"/>
    <w:rsid w:val="00E62381"/>
    <w:rsid w:val="00E64582"/>
    <w:rsid w:val="00E87922"/>
    <w:rsid w:val="00EB79B7"/>
    <w:rsid w:val="00EC565A"/>
    <w:rsid w:val="00EF16A0"/>
    <w:rsid w:val="00F1287E"/>
    <w:rsid w:val="00F2514A"/>
    <w:rsid w:val="00F2738F"/>
    <w:rsid w:val="00F30D12"/>
    <w:rsid w:val="00F32C8D"/>
    <w:rsid w:val="00F43451"/>
    <w:rsid w:val="00F55487"/>
    <w:rsid w:val="00F71D5D"/>
    <w:rsid w:val="00F80E4D"/>
    <w:rsid w:val="00F825D4"/>
    <w:rsid w:val="00F92F62"/>
    <w:rsid w:val="00FA7FFD"/>
    <w:rsid w:val="00FB0C17"/>
    <w:rsid w:val="00FB12E2"/>
    <w:rsid w:val="00FC7E93"/>
    <w:rsid w:val="00FD5972"/>
    <w:rsid w:val="00FE149E"/>
    <w:rsid w:val="00FE3A35"/>
    <w:rsid w:val="00FF007D"/>
    <w:rsid w:val="0A573CA8"/>
    <w:rsid w:val="18A25CB3"/>
    <w:rsid w:val="27B703B8"/>
    <w:rsid w:val="31C1082B"/>
    <w:rsid w:val="4B203CA7"/>
    <w:rsid w:val="5A153F50"/>
    <w:rsid w:val="69145EEF"/>
    <w:rsid w:val="6ADD51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8"/>
    <w:qFormat/>
    <w:uiPriority w:val="0"/>
    <w:pPr>
      <w:widowControl/>
      <w:spacing w:before="100" w:beforeAutospacing="1" w:after="100" w:afterAutospacing="1"/>
      <w:jc w:val="left"/>
      <w:outlineLvl w:val="1"/>
    </w:pPr>
    <w:rPr>
      <w:rFonts w:ascii="宋体" w:hAnsi="宋体" w:cs="宋体"/>
      <w:b/>
      <w:bCs/>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9">
    <w:name w:val="annotation subject"/>
    <w:basedOn w:val="4"/>
    <w:next w:val="4"/>
    <w:link w:val="23"/>
    <w:semiHidden/>
    <w:unhideWhenUsed/>
    <w:qFormat/>
    <w:uiPriority w:val="99"/>
    <w:rPr>
      <w:b/>
      <w:bCs/>
    </w:rPr>
  </w:style>
  <w:style w:type="character" w:styleId="12">
    <w:name w:val="Strong"/>
    <w:basedOn w:val="11"/>
    <w:qFormat/>
    <w:uiPriority w:val="0"/>
    <w:rPr>
      <w:b/>
      <w:bCs/>
    </w:rPr>
  </w:style>
  <w:style w:type="character" w:styleId="13">
    <w:name w:val="Hyperlink"/>
    <w:basedOn w:val="11"/>
    <w:qFormat/>
    <w:uiPriority w:val="0"/>
    <w:rPr>
      <w:rFonts w:cs="Times New Roman"/>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character" w:customStyle="1" w:styleId="18">
    <w:name w:val="标题 2 Char"/>
    <w:basedOn w:val="11"/>
    <w:link w:val="3"/>
    <w:qFormat/>
    <w:uiPriority w:val="0"/>
    <w:rPr>
      <w:rFonts w:ascii="宋体" w:hAnsi="宋体" w:eastAsia="宋体" w:cs="宋体"/>
      <w:b/>
      <w:bCs/>
      <w:kern w:val="0"/>
      <w:sz w:val="36"/>
      <w:szCs w:val="36"/>
    </w:rPr>
  </w:style>
  <w:style w:type="character" w:customStyle="1" w:styleId="19">
    <w:name w:val="样式 标题 2 + 仿宋_GB2312 Char"/>
    <w:basedOn w:val="11"/>
    <w:qFormat/>
    <w:uiPriority w:val="0"/>
    <w:rPr>
      <w:rFonts w:ascii="仿宋_GB2312" w:hAnsi="仿宋_GB2312" w:eastAsia="仿宋_GB2312" w:cs="Times New Roman"/>
      <w:b/>
      <w:bCs/>
      <w:kern w:val="2"/>
      <w:sz w:val="32"/>
      <w:szCs w:val="32"/>
      <w:lang w:val="en-US" w:eastAsia="zh-CN" w:bidi="ar-SA"/>
    </w:rPr>
  </w:style>
  <w:style w:type="paragraph" w:customStyle="1" w:styleId="20">
    <w:name w:val="标题1"/>
    <w:basedOn w:val="1"/>
    <w:qFormat/>
    <w:uiPriority w:val="0"/>
    <w:pPr>
      <w:widowControl/>
      <w:spacing w:before="100" w:beforeAutospacing="1" w:after="100" w:afterAutospacing="1"/>
      <w:jc w:val="left"/>
    </w:pPr>
    <w:rPr>
      <w:rFonts w:ascii="宋体" w:hAnsi="宋体" w:cs="宋体"/>
      <w:sz w:val="24"/>
      <w:szCs w:val="24"/>
    </w:rPr>
  </w:style>
  <w:style w:type="paragraph" w:styleId="21">
    <w:name w:val="List Paragraph"/>
    <w:basedOn w:val="1"/>
    <w:qFormat/>
    <w:uiPriority w:val="34"/>
    <w:pPr>
      <w:ind w:firstLine="420" w:firstLineChars="200"/>
    </w:pPr>
  </w:style>
  <w:style w:type="character" w:customStyle="1" w:styleId="22">
    <w:name w:val="批注文字 Char"/>
    <w:basedOn w:val="11"/>
    <w:link w:val="4"/>
    <w:semiHidden/>
    <w:qFormat/>
    <w:uiPriority w:val="99"/>
    <w:rPr>
      <w:rFonts w:ascii="Times New Roman" w:hAnsi="Times New Roman" w:eastAsia="宋体" w:cs="Times New Roman"/>
      <w:kern w:val="0"/>
      <w:szCs w:val="21"/>
    </w:rPr>
  </w:style>
  <w:style w:type="character" w:customStyle="1" w:styleId="23">
    <w:name w:val="批注主题 Char"/>
    <w:basedOn w:val="22"/>
    <w:link w:val="9"/>
    <w:semiHidden/>
    <w:qFormat/>
    <w:uiPriority w:val="99"/>
    <w:rPr>
      <w:rFonts w:ascii="Times New Roman" w:hAnsi="Times New Roman" w:eastAsia="宋体" w:cs="Times New Roman"/>
      <w:b/>
      <w:bCs/>
      <w:kern w:val="0"/>
      <w:szCs w:val="21"/>
    </w:rPr>
  </w:style>
  <w:style w:type="character" w:customStyle="1" w:styleId="24">
    <w:name w:val="批注框文本 Char"/>
    <w:basedOn w:val="11"/>
    <w:link w:val="5"/>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26EA0-7F35-4706-A246-560C7AB7C11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251</Words>
  <Characters>1433</Characters>
  <Lines>11</Lines>
  <Paragraphs>3</Paragraphs>
  <TotalTime>108</TotalTime>
  <ScaleCrop>false</ScaleCrop>
  <LinksUpToDate>false</LinksUpToDate>
  <CharactersWithSpaces>1681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2020-09-18T13:56:00Z</dcterms:created>
  <dc:creator>Windows 用户</dc:creator>
  <cp:lastModifiedBy>刘静</cp:lastModifiedBy>
  <dcterms:modified xsi:type="dcterms:W3CDTF">2021-06-09T07:27:21Z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7B7144921D2948FE814DDCF1CFD1EE5A</vt:lpwstr>
  </property>
</Properties>
</file>