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80" w:lineRule="auto"/>
        <w:jc w:val="center"/>
        <w:rPr>
          <w:b/>
          <w:sz w:val="36"/>
          <w:szCs w:val="36"/>
        </w:rPr>
      </w:pPr>
      <w:r>
        <w:rPr>
          <w:rFonts w:hint="eastAsia" w:ascii="宋体" w:hAnsi="宋体"/>
          <w:b/>
          <w:sz w:val="36"/>
          <w:szCs w:val="36"/>
          <w:u w:val="single"/>
        </w:rPr>
        <w:t>_排 球_</w:t>
      </w:r>
      <w:r>
        <w:rPr>
          <w:rFonts w:hint="eastAsia"/>
          <w:b/>
          <w:sz w:val="36"/>
          <w:szCs w:val="36"/>
        </w:rPr>
        <w:t xml:space="preserve">课 程 指 南 </w:t>
      </w:r>
    </w:p>
    <w:p>
      <w:pPr>
        <w:spacing w:line="360" w:lineRule="auto"/>
        <w:ind w:firstLine="420"/>
        <w:rPr>
          <w:sz w:val="24"/>
        </w:rPr>
      </w:pPr>
      <w:r>
        <w:rPr>
          <w:rFonts w:hint="eastAsia"/>
          <w:b/>
          <w:sz w:val="24"/>
        </w:rPr>
        <w:t>一、课程名称：</w:t>
      </w:r>
      <w:r>
        <w:rPr>
          <w:rFonts w:hint="eastAsia"/>
          <w:sz w:val="24"/>
        </w:rPr>
        <w:t>排球</w:t>
      </w:r>
    </w:p>
    <w:p>
      <w:pPr>
        <w:spacing w:line="360" w:lineRule="auto"/>
        <w:ind w:firstLine="420"/>
        <w:rPr>
          <w:sz w:val="24"/>
        </w:rPr>
      </w:pPr>
      <w:r>
        <w:rPr>
          <w:rFonts w:hint="eastAsia"/>
          <w:b/>
          <w:sz w:val="24"/>
        </w:rPr>
        <w:t>二、开课学院：</w:t>
      </w:r>
      <w:r>
        <w:rPr>
          <w:rFonts w:hint="eastAsia"/>
          <w:sz w:val="24"/>
        </w:rPr>
        <w:t xml:space="preserve"> 体育教学部</w:t>
      </w:r>
    </w:p>
    <w:p>
      <w:pPr>
        <w:spacing w:line="360" w:lineRule="auto"/>
        <w:rPr>
          <w:b/>
          <w:sz w:val="24"/>
        </w:rPr>
      </w:pPr>
      <w:r>
        <w:rPr>
          <w:rFonts w:hint="eastAsia"/>
          <w:b/>
          <w:sz w:val="24"/>
        </w:rPr>
        <w:t xml:space="preserve">    三、学时学分：学分：2； 总学时：36； 理论学时：4；实践学时：</w:t>
      </w:r>
      <w:r>
        <w:rPr>
          <w:b/>
          <w:sz w:val="24"/>
        </w:rPr>
        <w:t>28</w:t>
      </w:r>
      <w:r>
        <w:rPr>
          <w:rFonts w:hint="eastAsia"/>
          <w:b/>
          <w:sz w:val="24"/>
        </w:rPr>
        <w:t>；考核：</w:t>
      </w:r>
      <w:r>
        <w:rPr>
          <w:b/>
          <w:sz w:val="24"/>
        </w:rPr>
        <w:t>4</w:t>
      </w:r>
    </w:p>
    <w:p>
      <w:pPr>
        <w:spacing w:line="360" w:lineRule="auto"/>
        <w:rPr>
          <w:sz w:val="24"/>
        </w:rPr>
      </w:pPr>
      <w:r>
        <w:rPr>
          <w:rFonts w:hint="eastAsia"/>
          <w:b/>
          <w:sz w:val="24"/>
        </w:rPr>
        <w:t xml:space="preserve">    四、授课适应对象： 天津医科大学本科生</w:t>
      </w:r>
    </w:p>
    <w:p>
      <w:pPr>
        <w:spacing w:line="360" w:lineRule="auto"/>
        <w:rPr>
          <w:b/>
          <w:sz w:val="24"/>
        </w:rPr>
      </w:pPr>
      <w:r>
        <w:rPr>
          <w:rFonts w:hint="eastAsia"/>
          <w:b/>
          <w:sz w:val="24"/>
        </w:rPr>
        <w:t xml:space="preserve">    五、课程基本内容简介：</w:t>
      </w:r>
    </w:p>
    <w:p>
      <w:pPr>
        <w:spacing w:line="360" w:lineRule="auto"/>
        <w:ind w:firstLine="480" w:firstLineChars="200"/>
        <w:rPr>
          <w:color w:val="FF0000"/>
          <w:sz w:val="24"/>
        </w:rPr>
      </w:pPr>
      <w:r>
        <w:rPr>
          <w:rFonts w:hint="eastAsia" w:cs="宋体"/>
          <w:color w:val="000000"/>
          <w:sz w:val="24"/>
        </w:rPr>
        <w:t>排球选项课是一门以培养学生爱国主义、集体主义精神和奋发向上、顽强拼搏的意志品质，学习科学锻炼和健康知识，掌握跑、跳等基本运动技能和排球专项运动技能为主要内容，以“享受乐趣、增强体质、健全人格、锤炼意志”为指导思想，以身体练习为主要手段，通过合理的体育教育和科学的体育锻炼过程，达到增强体质、增进健康和提高体育素养为主要目标的公共必修课程；是学校课程体系的重要组成部分；是高等学校体育工作的中心环节。</w:t>
      </w:r>
    </w:p>
    <w:p>
      <w:pPr>
        <w:spacing w:line="360" w:lineRule="auto"/>
        <w:ind w:left="420"/>
        <w:rPr>
          <w:b/>
          <w:color w:val="FF0000"/>
          <w:sz w:val="24"/>
        </w:rPr>
      </w:pPr>
      <w:r>
        <w:rPr>
          <w:rFonts w:hint="eastAsia"/>
          <w:b/>
          <w:sz w:val="24"/>
        </w:rPr>
        <w:t>六、教学目标</w:t>
      </w:r>
    </w:p>
    <w:p>
      <w:pPr>
        <w:spacing w:line="360" w:lineRule="auto"/>
        <w:ind w:firstLine="480" w:firstLineChars="200"/>
        <w:rPr>
          <w:rFonts w:cs="宋体"/>
          <w:color w:val="000000"/>
          <w:sz w:val="24"/>
        </w:rPr>
      </w:pPr>
      <w:r>
        <w:rPr>
          <w:rFonts w:hint="eastAsia" w:cs="宋体"/>
          <w:color w:val="000000"/>
          <w:sz w:val="24"/>
        </w:rPr>
        <w:t>1.技能目标</w:t>
      </w:r>
    </w:p>
    <w:p>
      <w:pPr>
        <w:spacing w:line="360" w:lineRule="auto"/>
        <w:ind w:firstLine="480" w:firstLineChars="200"/>
        <w:rPr>
          <w:rFonts w:cs="宋体"/>
          <w:color w:val="000000"/>
          <w:sz w:val="24"/>
        </w:rPr>
      </w:pPr>
      <w:r>
        <w:rPr>
          <w:rFonts w:hint="eastAsia" w:cs="宋体"/>
          <w:color w:val="000000"/>
          <w:sz w:val="24"/>
        </w:rPr>
        <w:t>通过排球专选课课程学习，使学生掌握排球运动技能（发、传、垫等）和锻炼方法的同时，提高跑、跳、投等基本运动技能，实现掌握体育运动技能目标。</w:t>
      </w:r>
    </w:p>
    <w:p>
      <w:pPr>
        <w:spacing w:line="360" w:lineRule="auto"/>
        <w:ind w:firstLine="480" w:firstLineChars="200"/>
        <w:rPr>
          <w:rFonts w:cs="宋体"/>
          <w:color w:val="000000"/>
          <w:sz w:val="24"/>
        </w:rPr>
      </w:pPr>
      <w:r>
        <w:rPr>
          <w:rFonts w:hint="eastAsia" w:cs="宋体"/>
          <w:color w:val="000000"/>
          <w:sz w:val="24"/>
        </w:rPr>
        <w:t>通过不少于三分之一的身体素质练习，使学生在耐力、力量、柔韧及协调性主要素质方面得到提高，实现增强体质健康目标。</w:t>
      </w:r>
    </w:p>
    <w:p>
      <w:pPr>
        <w:spacing w:line="360" w:lineRule="auto"/>
        <w:ind w:firstLine="480" w:firstLineChars="200"/>
        <w:rPr>
          <w:rFonts w:cs="宋体"/>
          <w:color w:val="000000"/>
          <w:sz w:val="24"/>
        </w:rPr>
      </w:pPr>
      <w:r>
        <w:rPr>
          <w:rFonts w:hint="eastAsia" w:cs="宋体"/>
          <w:color w:val="000000"/>
          <w:sz w:val="24"/>
        </w:rPr>
        <w:t xml:space="preserve">2.知识目标 </w:t>
      </w:r>
    </w:p>
    <w:p>
      <w:pPr>
        <w:spacing w:line="360" w:lineRule="auto"/>
        <w:ind w:firstLine="480" w:firstLineChars="200"/>
        <w:rPr>
          <w:rFonts w:cs="宋体"/>
          <w:color w:val="000000"/>
          <w:sz w:val="24"/>
        </w:rPr>
      </w:pPr>
      <w:r>
        <w:rPr>
          <w:rFonts w:hint="eastAsia" w:cs="宋体"/>
          <w:color w:val="000000"/>
          <w:sz w:val="24"/>
        </w:rPr>
        <w:t>通过理论课程学习使学生掌握科学锻炼和健康知识，培养学生体育锻炼的习惯和终身体育素养的养成。</w:t>
      </w:r>
    </w:p>
    <w:p>
      <w:pPr>
        <w:spacing w:line="360" w:lineRule="auto"/>
        <w:ind w:firstLine="480" w:firstLineChars="200"/>
        <w:rPr>
          <w:rFonts w:cs="宋体"/>
          <w:color w:val="000000"/>
          <w:sz w:val="24"/>
        </w:rPr>
      </w:pPr>
      <w:r>
        <w:rPr>
          <w:rFonts w:hint="eastAsia" w:cs="宋体"/>
          <w:color w:val="000000"/>
          <w:sz w:val="24"/>
        </w:rPr>
        <w:t xml:space="preserve">3.思政目标 </w:t>
      </w:r>
    </w:p>
    <w:p>
      <w:pPr>
        <w:spacing w:line="360" w:lineRule="auto"/>
        <w:ind w:firstLine="480" w:firstLineChars="200"/>
        <w:rPr>
          <w:rFonts w:cs="宋体"/>
          <w:color w:val="000000"/>
          <w:sz w:val="24"/>
        </w:rPr>
      </w:pPr>
      <w:r>
        <w:rPr>
          <w:rFonts w:hint="eastAsia" w:cs="宋体"/>
          <w:color w:val="000000"/>
          <w:sz w:val="24"/>
        </w:rPr>
        <w:t>通过师生相互鞠躬致敬，体现尊重、礼仪思政元素，实现知尊重、懂礼节思政目标；</w:t>
      </w:r>
    </w:p>
    <w:p>
      <w:pPr>
        <w:spacing w:line="360" w:lineRule="auto"/>
        <w:rPr>
          <w:rFonts w:cs="宋体"/>
          <w:color w:val="000000"/>
          <w:sz w:val="24"/>
        </w:rPr>
      </w:pPr>
      <w:r>
        <w:rPr>
          <w:rFonts w:hint="eastAsia" w:cs="宋体"/>
          <w:color w:val="000000"/>
          <w:sz w:val="24"/>
        </w:rPr>
        <w:t>通过热身跑领喊口号“加油，嗨”和分组有球热身，体现团队意识、自我价值和存在感，实现自我价值和团队意识思政目标；通过分组自垫、抛垫和互垫等，体现相互鼓励与认同；评价与协作，实现勇不放弃、坚持不懈、团结一致思政目标；通过安排值日生领取回收体育器材，体现学生责任心，服务课程，实现</w:t>
      </w:r>
      <w:r>
        <w:rPr>
          <w:rFonts w:cs="宋体"/>
          <w:color w:val="000000"/>
          <w:sz w:val="24"/>
        </w:rPr>
        <w:t>服务意识、奉献精神</w:t>
      </w:r>
      <w:r>
        <w:rPr>
          <w:rFonts w:hint="eastAsia" w:cs="宋体"/>
          <w:color w:val="000000"/>
          <w:sz w:val="24"/>
        </w:rPr>
        <w:t>。</w:t>
      </w:r>
    </w:p>
    <w:p>
      <w:pPr>
        <w:spacing w:line="360" w:lineRule="auto"/>
        <w:ind w:firstLine="480" w:firstLineChars="200"/>
        <w:rPr>
          <w:rFonts w:cs="宋体"/>
          <w:color w:val="000000"/>
          <w:sz w:val="24"/>
        </w:rPr>
      </w:pPr>
    </w:p>
    <w:p>
      <w:pPr>
        <w:spacing w:line="360" w:lineRule="auto"/>
        <w:ind w:firstLine="480" w:firstLineChars="200"/>
        <w:rPr>
          <w:rFonts w:cs="宋体"/>
          <w:color w:val="000000"/>
          <w:sz w:val="24"/>
        </w:rPr>
      </w:pPr>
    </w:p>
    <w:p>
      <w:pPr>
        <w:spacing w:line="360" w:lineRule="auto"/>
        <w:rPr>
          <w:b/>
          <w:sz w:val="24"/>
        </w:rPr>
      </w:pPr>
      <w:r>
        <w:rPr>
          <w:rFonts w:hint="eastAsia"/>
          <w:b/>
          <w:sz w:val="24"/>
        </w:rPr>
        <w:t>七、主要教学方法</w:t>
      </w:r>
    </w:p>
    <w:p>
      <w:pPr>
        <w:spacing w:line="360" w:lineRule="auto"/>
        <w:ind w:firstLine="480" w:firstLineChars="200"/>
        <w:rPr>
          <w:rFonts w:cs="宋体"/>
          <w:color w:val="000000"/>
          <w:sz w:val="24"/>
        </w:rPr>
      </w:pPr>
      <w:r>
        <w:rPr>
          <w:rFonts w:hint="eastAsia"/>
          <w:sz w:val="24"/>
        </w:rPr>
        <w:t>（</w:t>
      </w:r>
      <w:r>
        <w:rPr>
          <w:rFonts w:hint="eastAsia" w:cs="宋体"/>
          <w:color w:val="000000"/>
          <w:sz w:val="24"/>
        </w:rPr>
        <w:t>1）讲解法、示范法：通俗易懂的讲解和标准的正面示范与错误示范。</w:t>
      </w:r>
    </w:p>
    <w:p>
      <w:pPr>
        <w:spacing w:line="360" w:lineRule="auto"/>
        <w:ind w:firstLine="480" w:firstLineChars="200"/>
        <w:rPr>
          <w:rFonts w:cs="宋体"/>
          <w:color w:val="000000"/>
          <w:sz w:val="24"/>
        </w:rPr>
      </w:pPr>
      <w:r>
        <w:rPr>
          <w:rFonts w:hint="eastAsia" w:cs="宋体"/>
          <w:color w:val="000000"/>
          <w:sz w:val="24"/>
        </w:rPr>
        <w:t>（2）完整法、分解法：动作学习的过程中按照由易到难、由简到繁、循序渐进的原则进行教学。</w:t>
      </w:r>
    </w:p>
    <w:p>
      <w:pPr>
        <w:spacing w:line="360" w:lineRule="auto"/>
        <w:ind w:firstLine="480" w:firstLineChars="200"/>
        <w:rPr>
          <w:rFonts w:cs="宋体"/>
          <w:color w:val="000000"/>
          <w:sz w:val="24"/>
        </w:rPr>
      </w:pPr>
      <w:r>
        <w:rPr>
          <w:rFonts w:hint="eastAsia" w:cs="宋体"/>
          <w:color w:val="000000"/>
          <w:sz w:val="24"/>
        </w:rPr>
        <w:t>（3）纠错法：针对学生学习过程中出现的错误动作利用合理有效的纠错方法帮助学生掌握正确的动作技能。</w:t>
      </w:r>
    </w:p>
    <w:p>
      <w:pPr>
        <w:spacing w:line="360" w:lineRule="auto"/>
        <w:ind w:firstLine="480" w:firstLineChars="200"/>
        <w:rPr>
          <w:rFonts w:cs="宋体"/>
          <w:color w:val="000000"/>
          <w:sz w:val="24"/>
        </w:rPr>
      </w:pPr>
      <w:r>
        <w:rPr>
          <w:rFonts w:hint="eastAsia" w:cs="宋体"/>
          <w:color w:val="000000"/>
          <w:sz w:val="24"/>
        </w:rPr>
        <w:t>（4）游戏法、比赛法：通过游戏和比赛提高学生的学习兴趣，培养学生的集体主义观念。</w:t>
      </w:r>
    </w:p>
    <w:p>
      <w:pPr>
        <w:spacing w:line="360" w:lineRule="auto"/>
        <w:ind w:firstLine="480" w:firstLineChars="200"/>
        <w:rPr>
          <w:rFonts w:cs="宋体"/>
          <w:color w:val="000000"/>
          <w:sz w:val="24"/>
        </w:rPr>
      </w:pPr>
      <w:r>
        <w:rPr>
          <w:rFonts w:hint="eastAsia" w:cs="宋体"/>
          <w:color w:val="000000"/>
          <w:sz w:val="24"/>
        </w:rPr>
        <w:t>（5）榜样法：通过树立榜样，激励学生向更好的自己挑战。</w:t>
      </w:r>
    </w:p>
    <w:p>
      <w:pPr>
        <w:spacing w:line="360" w:lineRule="auto"/>
        <w:ind w:firstLine="480" w:firstLineChars="200"/>
        <w:rPr>
          <w:rFonts w:cs="宋体"/>
          <w:color w:val="000000"/>
          <w:sz w:val="24"/>
        </w:rPr>
      </w:pPr>
      <w:r>
        <w:rPr>
          <w:rFonts w:hint="eastAsia" w:cs="宋体"/>
          <w:color w:val="000000"/>
          <w:sz w:val="24"/>
        </w:rPr>
        <w:t>（6）团队互助法：通过技术动作较好的同学带动技术动作较差的同学，相互讨论、相互帮助，提高学习效率，培养团队合作精神。</w:t>
      </w:r>
    </w:p>
    <w:p>
      <w:pPr>
        <w:spacing w:line="360" w:lineRule="auto"/>
        <w:ind w:firstLine="480" w:firstLineChars="200"/>
        <w:rPr>
          <w:rFonts w:cs="宋体"/>
          <w:color w:val="000000"/>
          <w:sz w:val="24"/>
        </w:rPr>
      </w:pPr>
      <w:r>
        <w:rPr>
          <w:rFonts w:hint="eastAsia" w:cs="宋体"/>
          <w:color w:val="000000"/>
          <w:sz w:val="24"/>
        </w:rPr>
        <w:t>（7）层次教学：通过技术掌握的不同层次进行结组，分层次教学，培养兴趣性。</w:t>
      </w:r>
    </w:p>
    <w:p>
      <w:pPr>
        <w:spacing w:line="360" w:lineRule="auto"/>
        <w:ind w:firstLine="480" w:firstLineChars="200"/>
        <w:rPr>
          <w:rFonts w:cs="宋体"/>
          <w:color w:val="000000"/>
          <w:sz w:val="24"/>
        </w:rPr>
      </w:pPr>
      <w:r>
        <w:rPr>
          <w:rFonts w:hint="eastAsia" w:cs="宋体"/>
          <w:color w:val="000000"/>
          <w:sz w:val="24"/>
        </w:rPr>
        <w:t>（8）网络教学：通过网络教学基础理论知识和排球专项技战术、裁判法的理论知识。</w:t>
      </w:r>
    </w:p>
    <w:p>
      <w:pPr>
        <w:spacing w:line="360" w:lineRule="auto"/>
        <w:rPr>
          <w:b/>
          <w:sz w:val="24"/>
        </w:rPr>
      </w:pPr>
      <w:r>
        <w:rPr>
          <w:rFonts w:hint="eastAsia"/>
          <w:sz w:val="24"/>
        </w:rPr>
        <w:t xml:space="preserve">    </w:t>
      </w:r>
      <w:r>
        <w:rPr>
          <w:rFonts w:hint="eastAsia"/>
          <w:b/>
          <w:sz w:val="24"/>
        </w:rPr>
        <w:t>八、参考教材（名称、主编、出版社、出版时间）：</w:t>
      </w:r>
    </w:p>
    <w:p>
      <w:pPr>
        <w:spacing w:line="360" w:lineRule="auto"/>
        <w:ind w:firstLine="480" w:firstLineChars="200"/>
        <w:rPr>
          <w:rFonts w:cs="宋体"/>
          <w:color w:val="000000"/>
          <w:sz w:val="24"/>
        </w:rPr>
      </w:pPr>
      <w:r>
        <w:rPr>
          <w:rFonts w:hint="eastAsia" w:cs="宋体"/>
          <w:color w:val="000000"/>
          <w:sz w:val="24"/>
        </w:rPr>
        <w:t>（1）任晋军.当代大学体育教程（第2版）,北京体育大学出版社,2020.</w:t>
      </w:r>
    </w:p>
    <w:p>
      <w:pPr>
        <w:spacing w:line="360" w:lineRule="auto"/>
        <w:rPr>
          <w:b/>
          <w:sz w:val="24"/>
        </w:rPr>
      </w:pPr>
      <w:r>
        <w:rPr>
          <w:rFonts w:hint="eastAsia"/>
          <w:b/>
          <w:sz w:val="24"/>
        </w:rPr>
        <w:t xml:space="preserve">    九、其他参考资料：</w:t>
      </w:r>
    </w:p>
    <w:p>
      <w:pPr>
        <w:spacing w:line="360" w:lineRule="auto"/>
        <w:ind w:firstLine="480" w:firstLineChars="200"/>
        <w:rPr>
          <w:rFonts w:cs="宋体"/>
          <w:color w:val="000000"/>
          <w:sz w:val="24"/>
        </w:rPr>
      </w:pPr>
      <w:r>
        <w:rPr>
          <w:rFonts w:hint="eastAsia" w:cs="宋体"/>
          <w:color w:val="000000"/>
          <w:sz w:val="24"/>
        </w:rPr>
        <w:t>（1）虞重干.排球运动教程，人民体育出版社，2019.</w:t>
      </w:r>
    </w:p>
    <w:p>
      <w:pPr>
        <w:spacing w:line="360" w:lineRule="auto"/>
        <w:rPr>
          <w:b/>
          <w:color w:val="FF0000"/>
          <w:sz w:val="24"/>
        </w:rPr>
      </w:pPr>
      <w:r>
        <w:rPr>
          <w:rFonts w:hint="eastAsia"/>
          <w:b/>
          <w:sz w:val="24"/>
        </w:rPr>
        <w:t xml:space="preserve">    十、考核方式：</w:t>
      </w:r>
    </w:p>
    <w:p>
      <w:pPr>
        <w:spacing w:line="360" w:lineRule="auto"/>
        <w:ind w:firstLine="482" w:firstLineChars="200"/>
        <w:rPr>
          <w:rFonts w:cs="宋体"/>
          <w:b/>
          <w:bCs/>
          <w:color w:val="000000"/>
          <w:sz w:val="24"/>
        </w:rPr>
      </w:pPr>
      <w:r>
        <w:rPr>
          <w:rFonts w:hint="eastAsia" w:cs="宋体"/>
          <w:b/>
          <w:bCs/>
          <w:color w:val="000000"/>
          <w:sz w:val="24"/>
        </w:rPr>
        <w:t>1、考核内容</w:t>
      </w:r>
    </w:p>
    <w:p>
      <w:pPr>
        <w:spacing w:line="360" w:lineRule="auto"/>
        <w:ind w:firstLine="480" w:firstLineChars="200"/>
        <w:rPr>
          <w:rFonts w:cs="宋体"/>
          <w:sz w:val="24"/>
        </w:rPr>
      </w:pPr>
      <w:r>
        <w:rPr>
          <w:rFonts w:hint="eastAsia" w:cs="宋体"/>
          <w:color w:val="000000"/>
          <w:sz w:val="24"/>
        </w:rPr>
        <w:t>专项考试实行统一项目、统一标准、同一时间同步进</w:t>
      </w:r>
      <w:r>
        <w:rPr>
          <w:rFonts w:hint="eastAsia" w:cs="宋体"/>
          <w:sz w:val="24"/>
        </w:rPr>
        <w:t>行。对技术采用定量评价和定性评价相结合的方法。</w:t>
      </w:r>
    </w:p>
    <w:p>
      <w:pPr>
        <w:spacing w:line="360" w:lineRule="auto"/>
        <w:ind w:firstLine="480" w:firstLineChars="200"/>
        <w:rPr>
          <w:rFonts w:cs="宋体"/>
          <w:sz w:val="24"/>
        </w:rPr>
      </w:pPr>
      <w:r>
        <w:rPr>
          <w:rFonts w:hint="eastAsia" w:cs="宋体"/>
          <w:sz w:val="24"/>
        </w:rPr>
        <w:fldChar w:fldCharType="begin"/>
      </w:r>
      <w:r>
        <w:rPr>
          <w:rFonts w:hint="eastAsia" w:cs="宋体"/>
          <w:sz w:val="24"/>
        </w:rPr>
        <w:instrText xml:space="preserve">= 1 \* GB3</w:instrText>
      </w:r>
      <w:r>
        <w:rPr>
          <w:rFonts w:hint="eastAsia" w:cs="宋体"/>
          <w:sz w:val="24"/>
        </w:rPr>
        <w:fldChar w:fldCharType="separate"/>
      </w:r>
      <w:r>
        <w:rPr>
          <w:rFonts w:hint="eastAsia" w:cs="宋体"/>
          <w:sz w:val="24"/>
        </w:rPr>
        <w:t>①</w:t>
      </w:r>
      <w:r>
        <w:rPr>
          <w:rFonts w:hint="eastAsia" w:cs="宋体"/>
          <w:sz w:val="24"/>
        </w:rPr>
        <w:fldChar w:fldCharType="end"/>
      </w:r>
      <w:r>
        <w:rPr>
          <w:rFonts w:hint="eastAsia" w:cs="宋体"/>
          <w:sz w:val="24"/>
        </w:rPr>
        <w:t>对垫（20分）：两人一组，男生相距3米，女生相距2.5米，连续不间断地对垫，记录来回次数和技术标准。</w:t>
      </w:r>
    </w:p>
    <w:p>
      <w:pPr>
        <w:spacing w:line="360" w:lineRule="auto"/>
        <w:ind w:firstLine="480" w:firstLineChars="200"/>
        <w:rPr>
          <w:rFonts w:cs="宋体"/>
          <w:sz w:val="24"/>
        </w:rPr>
      </w:pPr>
      <w:r>
        <w:rPr>
          <w:rFonts w:hint="eastAsia" w:cs="宋体"/>
          <w:sz w:val="24"/>
        </w:rPr>
        <w:fldChar w:fldCharType="begin"/>
      </w:r>
      <w:r>
        <w:rPr>
          <w:rFonts w:hint="eastAsia" w:cs="宋体"/>
          <w:sz w:val="24"/>
        </w:rPr>
        <w:instrText xml:space="preserve">= 2 \* GB3</w:instrText>
      </w:r>
      <w:r>
        <w:rPr>
          <w:rFonts w:hint="eastAsia" w:cs="宋体"/>
          <w:sz w:val="24"/>
        </w:rPr>
        <w:fldChar w:fldCharType="separate"/>
      </w:r>
      <w:r>
        <w:rPr>
          <w:rFonts w:hint="eastAsia" w:cs="宋体"/>
          <w:sz w:val="24"/>
        </w:rPr>
        <w:t>②</w:t>
      </w:r>
      <w:r>
        <w:rPr>
          <w:rFonts w:hint="eastAsia" w:cs="宋体"/>
          <w:sz w:val="24"/>
        </w:rPr>
        <w:fldChar w:fldCharType="end"/>
      </w:r>
      <w:r>
        <w:rPr>
          <w:rFonts w:hint="eastAsia" w:cs="宋体"/>
          <w:sz w:val="24"/>
        </w:rPr>
        <w:t>发球（20分）：站立在发球线区域，连续发个球，女生下手，男生上手，记录发球的成功次数和技术标准。</w:t>
      </w:r>
    </w:p>
    <w:p>
      <w:pPr>
        <w:spacing w:line="360" w:lineRule="auto"/>
        <w:ind w:firstLine="480" w:firstLineChars="200"/>
        <w:rPr>
          <w:rFonts w:cs="宋体"/>
          <w:sz w:val="24"/>
        </w:rPr>
      </w:pPr>
      <w:r>
        <w:rPr>
          <w:rFonts w:hint="eastAsia" w:ascii="宋体" w:hAnsi="宋体" w:cs="宋体"/>
          <w:sz w:val="24"/>
          <w:lang w:eastAsia="ja-JP"/>
        </w:rPr>
        <w:t>③</w:t>
      </w:r>
      <w:r>
        <w:rPr>
          <w:rFonts w:hint="eastAsia" w:cs="宋体"/>
          <w:sz w:val="24"/>
        </w:rPr>
        <w:t>身体素质（40分）、早操（10分）、课堂表现（10分）。</w:t>
      </w:r>
    </w:p>
    <w:p>
      <w:pPr>
        <w:spacing w:line="360" w:lineRule="auto"/>
        <w:ind w:firstLine="480" w:firstLineChars="200"/>
        <w:rPr>
          <w:rFonts w:cs="宋体"/>
          <w:sz w:val="24"/>
        </w:rPr>
      </w:pPr>
    </w:p>
    <w:p>
      <w:pPr>
        <w:spacing w:line="360" w:lineRule="auto"/>
        <w:ind w:firstLine="480" w:firstLineChars="200"/>
        <w:rPr>
          <w:rFonts w:cs="宋体"/>
          <w:color w:val="000000"/>
          <w:sz w:val="24"/>
        </w:rPr>
      </w:pPr>
    </w:p>
    <w:p>
      <w:pPr>
        <w:spacing w:line="360" w:lineRule="auto"/>
        <w:ind w:firstLine="480" w:firstLineChars="200"/>
        <w:rPr>
          <w:rFonts w:cs="宋体"/>
          <w:color w:val="000000"/>
          <w:sz w:val="24"/>
        </w:rPr>
      </w:pPr>
    </w:p>
    <w:p>
      <w:pPr>
        <w:spacing w:line="360" w:lineRule="auto"/>
        <w:ind w:firstLine="480" w:firstLineChars="200"/>
        <w:rPr>
          <w:rFonts w:cs="宋体"/>
          <w:color w:val="000000"/>
          <w:sz w:val="24"/>
        </w:rPr>
      </w:pPr>
    </w:p>
    <w:p>
      <w:pPr>
        <w:numPr>
          <w:ilvl w:val="0"/>
          <w:numId w:val="1"/>
        </w:numPr>
        <w:spacing w:line="360" w:lineRule="auto"/>
        <w:ind w:firstLine="482" w:firstLineChars="200"/>
        <w:rPr>
          <w:rFonts w:cs="宋体"/>
          <w:b/>
          <w:bCs/>
          <w:color w:val="000000"/>
          <w:sz w:val="24"/>
        </w:rPr>
      </w:pPr>
      <w:r>
        <w:rPr>
          <w:rFonts w:hint="eastAsia" w:cs="宋体"/>
          <w:b/>
          <w:bCs/>
          <w:color w:val="000000"/>
          <w:sz w:val="24"/>
        </w:rPr>
        <w:t>技评标准</w:t>
      </w:r>
    </w:p>
    <w:p>
      <w:pPr>
        <w:snapToGrid w:val="0"/>
        <w:spacing w:line="360" w:lineRule="auto"/>
        <w:jc w:val="center"/>
        <w:rPr>
          <w:bCs/>
        </w:rPr>
      </w:pPr>
      <w:r>
        <w:rPr>
          <w:rFonts w:hint="eastAsia" w:ascii="宋体" w:hAnsi="宋体" w:cs="楷体"/>
          <w:color w:val="000000"/>
          <w:sz w:val="24"/>
        </w:rPr>
        <w:t>表1垫球标准</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910"/>
        <w:gridCol w:w="7386"/>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18" w:hRule="atLeast"/>
          <w:jc w:val="center"/>
        </w:trPr>
        <w:tc>
          <w:tcPr>
            <w:tcW w:w="910" w:type="dxa"/>
            <w:tcBorders>
              <w:tl2br w:val="nil"/>
              <w:tr2bl w:val="nil"/>
            </w:tcBorders>
            <w:vAlign w:val="center"/>
          </w:tcPr>
          <w:p>
            <w:pPr>
              <w:jc w:val="center"/>
              <w:rPr>
                <w:b/>
                <w:bCs/>
                <w:sz w:val="24"/>
              </w:rPr>
            </w:pPr>
            <w:r>
              <w:rPr>
                <w:rFonts w:hint="eastAsia"/>
                <w:b/>
                <w:bCs/>
                <w:sz w:val="24"/>
              </w:rPr>
              <w:t>分值</w:t>
            </w:r>
          </w:p>
        </w:tc>
        <w:tc>
          <w:tcPr>
            <w:tcW w:w="7386" w:type="dxa"/>
            <w:tcBorders>
              <w:tl2br w:val="nil"/>
              <w:tr2bl w:val="nil"/>
            </w:tcBorders>
            <w:vAlign w:val="center"/>
          </w:tcPr>
          <w:p>
            <w:pPr>
              <w:jc w:val="center"/>
              <w:rPr>
                <w:b/>
                <w:bCs/>
                <w:sz w:val="24"/>
              </w:rPr>
            </w:pPr>
            <w:r>
              <w:rPr>
                <w:rFonts w:hint="eastAsia"/>
                <w:b/>
                <w:bCs/>
                <w:sz w:val="24"/>
              </w:rPr>
              <w:t>评分标准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32" w:hRule="exact"/>
          <w:jc w:val="center"/>
        </w:trPr>
        <w:tc>
          <w:tcPr>
            <w:tcW w:w="910" w:type="dxa"/>
            <w:tcBorders>
              <w:tl2br w:val="nil"/>
              <w:tr2bl w:val="nil"/>
            </w:tcBorders>
            <w:vAlign w:val="center"/>
          </w:tcPr>
          <w:p>
            <w:pPr>
              <w:jc w:val="center"/>
              <w:rPr>
                <w:sz w:val="28"/>
                <w:szCs w:val="28"/>
              </w:rPr>
            </w:pPr>
            <w:r>
              <w:rPr>
                <w:rFonts w:hint="eastAsia"/>
                <w:sz w:val="28"/>
                <w:szCs w:val="28"/>
              </w:rPr>
              <w:t>1-2</w:t>
            </w:r>
          </w:p>
        </w:tc>
        <w:tc>
          <w:tcPr>
            <w:tcW w:w="7386" w:type="dxa"/>
            <w:vMerge w:val="restart"/>
            <w:tcBorders>
              <w:tl2br w:val="nil"/>
              <w:tr2bl w:val="nil"/>
            </w:tcBorders>
            <w:vAlign w:val="center"/>
          </w:tcPr>
          <w:p>
            <w:pPr>
              <w:rPr>
                <w:sz w:val="28"/>
                <w:szCs w:val="28"/>
              </w:rPr>
            </w:pPr>
            <w:r>
              <w:rPr>
                <w:rFonts w:hint="eastAsia"/>
              </w:rPr>
              <w:t>技术动作不准确；垫球高度偏低、方向一般、距离偏近；配合意识欠缺。</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32" w:hRule="exact"/>
          <w:jc w:val="center"/>
        </w:trPr>
        <w:tc>
          <w:tcPr>
            <w:tcW w:w="910" w:type="dxa"/>
            <w:tcBorders>
              <w:tl2br w:val="nil"/>
              <w:tr2bl w:val="nil"/>
            </w:tcBorders>
            <w:vAlign w:val="center"/>
          </w:tcPr>
          <w:p>
            <w:pPr>
              <w:jc w:val="center"/>
              <w:rPr>
                <w:sz w:val="28"/>
                <w:szCs w:val="28"/>
              </w:rPr>
            </w:pPr>
            <w:r>
              <w:rPr>
                <w:rFonts w:hint="eastAsia"/>
                <w:sz w:val="28"/>
                <w:szCs w:val="28"/>
              </w:rPr>
              <w:t>3-4</w:t>
            </w:r>
          </w:p>
        </w:tc>
        <w:tc>
          <w:tcPr>
            <w:tcW w:w="7386" w:type="dxa"/>
            <w:vMerge w:val="restart"/>
            <w:tcBorders>
              <w:tl2br w:val="nil"/>
              <w:tr2bl w:val="nil"/>
            </w:tcBorders>
            <w:vAlign w:val="center"/>
          </w:tcPr>
          <w:p>
            <w:r>
              <w:rPr>
                <w:rFonts w:hint="eastAsia"/>
              </w:rPr>
              <w:t>技术动作基本正确；垫球高度一般，方向、距离、落点一般；配合意识一般。</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32" w:hRule="exact"/>
          <w:jc w:val="center"/>
        </w:trPr>
        <w:tc>
          <w:tcPr>
            <w:tcW w:w="910" w:type="dxa"/>
            <w:tcBorders>
              <w:tl2br w:val="nil"/>
              <w:tr2bl w:val="nil"/>
            </w:tcBorders>
            <w:vAlign w:val="center"/>
          </w:tcPr>
          <w:p>
            <w:pPr>
              <w:jc w:val="center"/>
              <w:rPr>
                <w:sz w:val="28"/>
                <w:szCs w:val="28"/>
              </w:rPr>
            </w:pPr>
            <w:r>
              <w:rPr>
                <w:rFonts w:hint="eastAsia"/>
                <w:sz w:val="28"/>
                <w:szCs w:val="28"/>
              </w:rPr>
              <w:t>5-6</w:t>
            </w:r>
          </w:p>
        </w:tc>
        <w:tc>
          <w:tcPr>
            <w:tcW w:w="7386" w:type="dxa"/>
            <w:vMerge w:val="restart"/>
            <w:tcBorders>
              <w:tl2br w:val="nil"/>
              <w:tr2bl w:val="nil"/>
            </w:tcBorders>
            <w:vAlign w:val="center"/>
          </w:tcPr>
          <w:p>
            <w:pPr>
              <w:rPr>
                <w:sz w:val="28"/>
                <w:szCs w:val="28"/>
              </w:rPr>
            </w:pPr>
            <w:r>
              <w:rPr>
                <w:rFonts w:hint="eastAsia"/>
              </w:rPr>
              <w:t>技术动作基本正确；垫球高度一般、方向、距离、落点部分合适；配合意识较好。</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32" w:hRule="exact"/>
          <w:jc w:val="center"/>
        </w:trPr>
        <w:tc>
          <w:tcPr>
            <w:tcW w:w="910" w:type="dxa"/>
            <w:tcBorders>
              <w:tl2br w:val="nil"/>
              <w:tr2bl w:val="nil"/>
            </w:tcBorders>
            <w:vAlign w:val="center"/>
          </w:tcPr>
          <w:p>
            <w:pPr>
              <w:jc w:val="center"/>
              <w:rPr>
                <w:sz w:val="28"/>
                <w:szCs w:val="28"/>
              </w:rPr>
            </w:pPr>
            <w:r>
              <w:rPr>
                <w:rFonts w:hint="eastAsia"/>
                <w:sz w:val="28"/>
                <w:szCs w:val="28"/>
              </w:rPr>
              <w:t>7-8</w:t>
            </w:r>
          </w:p>
        </w:tc>
        <w:tc>
          <w:tcPr>
            <w:tcW w:w="7386" w:type="dxa"/>
            <w:vMerge w:val="restart"/>
            <w:tcBorders>
              <w:tl2br w:val="nil"/>
              <w:tr2bl w:val="nil"/>
            </w:tcBorders>
            <w:vAlign w:val="center"/>
          </w:tcPr>
          <w:p>
            <w:pPr>
              <w:rPr>
                <w:sz w:val="28"/>
                <w:szCs w:val="28"/>
              </w:rPr>
            </w:pPr>
            <w:r>
              <w:rPr>
                <w:rFonts w:hint="eastAsia"/>
              </w:rPr>
              <w:t>技术动作掌握较好，垫球高度较高，球的方向、距离、落点较合适；配合意识较好。</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24" w:hRule="exact"/>
          <w:jc w:val="center"/>
        </w:trPr>
        <w:tc>
          <w:tcPr>
            <w:tcW w:w="910" w:type="dxa"/>
            <w:tcBorders>
              <w:tl2br w:val="nil"/>
              <w:tr2bl w:val="nil"/>
            </w:tcBorders>
            <w:vAlign w:val="center"/>
          </w:tcPr>
          <w:p>
            <w:pPr>
              <w:jc w:val="center"/>
              <w:rPr>
                <w:sz w:val="28"/>
                <w:szCs w:val="28"/>
              </w:rPr>
            </w:pPr>
            <w:r>
              <w:rPr>
                <w:rFonts w:hint="eastAsia"/>
                <w:sz w:val="28"/>
                <w:szCs w:val="28"/>
              </w:rPr>
              <w:t>9-10</w:t>
            </w:r>
          </w:p>
        </w:tc>
        <w:tc>
          <w:tcPr>
            <w:tcW w:w="7386" w:type="dxa"/>
            <w:tcBorders>
              <w:tl2br w:val="nil"/>
              <w:tr2bl w:val="nil"/>
            </w:tcBorders>
            <w:vAlign w:val="center"/>
          </w:tcPr>
          <w:p>
            <w:pPr>
              <w:rPr>
                <w:sz w:val="28"/>
                <w:szCs w:val="28"/>
              </w:rPr>
            </w:pPr>
            <w:r>
              <w:rPr>
                <w:rFonts w:hint="eastAsia"/>
              </w:rPr>
              <w:t>技术动作准确；垫球高度高，球的方向、距离、落点好；配合意识默契熟练。</w:t>
            </w:r>
          </w:p>
        </w:tc>
      </w:tr>
    </w:tbl>
    <w:p>
      <w:pPr>
        <w:snapToGrid w:val="0"/>
        <w:spacing w:line="360" w:lineRule="auto"/>
        <w:jc w:val="center"/>
        <w:rPr>
          <w:rFonts w:ascii="宋体" w:hAnsi="宋体" w:cs="楷体"/>
          <w:color w:val="000000"/>
          <w:sz w:val="24"/>
        </w:rPr>
      </w:pPr>
    </w:p>
    <w:p>
      <w:pPr>
        <w:snapToGrid w:val="0"/>
        <w:spacing w:line="360" w:lineRule="auto"/>
        <w:jc w:val="center"/>
        <w:rPr>
          <w:bCs/>
        </w:rPr>
      </w:pPr>
      <w:r>
        <w:rPr>
          <w:rFonts w:hint="eastAsia" w:ascii="宋体" w:hAnsi="宋体" w:cs="楷体"/>
          <w:color w:val="000000"/>
          <w:sz w:val="24"/>
        </w:rPr>
        <w:t>表2发球标准</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autofit"/>
        <w:tblCellMar>
          <w:top w:w="0" w:type="dxa"/>
          <w:left w:w="108" w:type="dxa"/>
          <w:bottom w:w="0" w:type="dxa"/>
          <w:right w:w="108" w:type="dxa"/>
        </w:tblCellMar>
      </w:tblPr>
      <w:tblGrid>
        <w:gridCol w:w="910"/>
        <w:gridCol w:w="7386"/>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718" w:hRule="atLeast"/>
          <w:jc w:val="center"/>
        </w:trPr>
        <w:tc>
          <w:tcPr>
            <w:tcW w:w="910" w:type="dxa"/>
            <w:tcBorders>
              <w:tl2br w:val="nil"/>
              <w:tr2bl w:val="nil"/>
            </w:tcBorders>
            <w:vAlign w:val="center"/>
          </w:tcPr>
          <w:p>
            <w:pPr>
              <w:jc w:val="center"/>
              <w:rPr>
                <w:b/>
                <w:bCs/>
                <w:sz w:val="24"/>
              </w:rPr>
            </w:pPr>
            <w:r>
              <w:rPr>
                <w:rFonts w:hint="eastAsia"/>
                <w:b/>
                <w:bCs/>
                <w:sz w:val="24"/>
              </w:rPr>
              <w:t>分值</w:t>
            </w:r>
          </w:p>
        </w:tc>
        <w:tc>
          <w:tcPr>
            <w:tcW w:w="7386" w:type="dxa"/>
            <w:tcBorders>
              <w:tl2br w:val="nil"/>
              <w:tr2bl w:val="nil"/>
            </w:tcBorders>
            <w:vAlign w:val="center"/>
          </w:tcPr>
          <w:p>
            <w:pPr>
              <w:jc w:val="center"/>
              <w:rPr>
                <w:b/>
                <w:bCs/>
                <w:sz w:val="24"/>
              </w:rPr>
            </w:pPr>
            <w:r>
              <w:rPr>
                <w:rFonts w:hint="eastAsia"/>
                <w:b/>
                <w:bCs/>
                <w:sz w:val="24"/>
              </w:rPr>
              <w:t>评分标准</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32" w:hRule="exact"/>
          <w:jc w:val="center"/>
        </w:trPr>
        <w:tc>
          <w:tcPr>
            <w:tcW w:w="910" w:type="dxa"/>
            <w:tcBorders>
              <w:tl2br w:val="nil"/>
              <w:tr2bl w:val="nil"/>
            </w:tcBorders>
            <w:vAlign w:val="center"/>
          </w:tcPr>
          <w:p>
            <w:pPr>
              <w:jc w:val="center"/>
              <w:rPr>
                <w:sz w:val="28"/>
                <w:szCs w:val="28"/>
              </w:rPr>
            </w:pPr>
            <w:r>
              <w:rPr>
                <w:rFonts w:hint="eastAsia"/>
                <w:sz w:val="28"/>
                <w:szCs w:val="28"/>
              </w:rPr>
              <w:t>1-2</w:t>
            </w:r>
          </w:p>
        </w:tc>
        <w:tc>
          <w:tcPr>
            <w:tcW w:w="7386" w:type="dxa"/>
            <w:vMerge w:val="restart"/>
            <w:tcBorders>
              <w:tl2br w:val="nil"/>
              <w:tr2bl w:val="nil"/>
            </w:tcBorders>
            <w:vAlign w:val="center"/>
          </w:tcPr>
          <w:p>
            <w:pPr>
              <w:spacing w:line="360" w:lineRule="auto"/>
              <w:rPr>
                <w:sz w:val="28"/>
                <w:szCs w:val="28"/>
              </w:rPr>
            </w:pPr>
            <w:r>
              <w:rPr>
                <w:rFonts w:hint="eastAsia"/>
              </w:rPr>
              <w:t>技术动作一般；攻击力稍差。</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32" w:hRule="exact"/>
          <w:jc w:val="center"/>
        </w:trPr>
        <w:tc>
          <w:tcPr>
            <w:tcW w:w="910" w:type="dxa"/>
            <w:tcBorders>
              <w:tl2br w:val="nil"/>
              <w:tr2bl w:val="nil"/>
            </w:tcBorders>
            <w:vAlign w:val="center"/>
          </w:tcPr>
          <w:p>
            <w:pPr>
              <w:jc w:val="center"/>
              <w:rPr>
                <w:sz w:val="28"/>
                <w:szCs w:val="28"/>
              </w:rPr>
            </w:pPr>
            <w:r>
              <w:rPr>
                <w:rFonts w:hint="eastAsia"/>
                <w:sz w:val="28"/>
                <w:szCs w:val="28"/>
              </w:rPr>
              <w:t>3-4</w:t>
            </w:r>
          </w:p>
        </w:tc>
        <w:tc>
          <w:tcPr>
            <w:tcW w:w="7386" w:type="dxa"/>
            <w:vMerge w:val="restart"/>
            <w:tcBorders>
              <w:tl2br w:val="nil"/>
              <w:tr2bl w:val="nil"/>
            </w:tcBorders>
            <w:vAlign w:val="center"/>
          </w:tcPr>
          <w:p>
            <w:pPr>
              <w:spacing w:line="360" w:lineRule="auto"/>
            </w:pPr>
            <w:r>
              <w:rPr>
                <w:rFonts w:hint="eastAsia"/>
              </w:rPr>
              <w:t>技术动作较正确；攻击力稍强。</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32" w:hRule="exact"/>
          <w:jc w:val="center"/>
        </w:trPr>
        <w:tc>
          <w:tcPr>
            <w:tcW w:w="910" w:type="dxa"/>
            <w:tcBorders>
              <w:tl2br w:val="nil"/>
              <w:tr2bl w:val="nil"/>
            </w:tcBorders>
            <w:vAlign w:val="center"/>
          </w:tcPr>
          <w:p>
            <w:pPr>
              <w:jc w:val="center"/>
              <w:rPr>
                <w:sz w:val="28"/>
                <w:szCs w:val="28"/>
              </w:rPr>
            </w:pPr>
            <w:r>
              <w:rPr>
                <w:rFonts w:hint="eastAsia"/>
                <w:sz w:val="28"/>
                <w:szCs w:val="28"/>
              </w:rPr>
              <w:t>5-6</w:t>
            </w:r>
          </w:p>
        </w:tc>
        <w:tc>
          <w:tcPr>
            <w:tcW w:w="7386" w:type="dxa"/>
            <w:vMerge w:val="restart"/>
            <w:tcBorders>
              <w:tl2br w:val="nil"/>
              <w:tr2bl w:val="nil"/>
            </w:tcBorders>
            <w:vAlign w:val="center"/>
          </w:tcPr>
          <w:p>
            <w:pPr>
              <w:spacing w:line="360" w:lineRule="auto"/>
              <w:rPr>
                <w:sz w:val="28"/>
                <w:szCs w:val="28"/>
              </w:rPr>
            </w:pPr>
            <w:r>
              <w:rPr>
                <w:rFonts w:hint="eastAsia"/>
              </w:rPr>
              <w:t>技术动作较正确；攻击力一般。</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32" w:hRule="exact"/>
          <w:jc w:val="center"/>
        </w:trPr>
        <w:tc>
          <w:tcPr>
            <w:tcW w:w="910" w:type="dxa"/>
            <w:tcBorders>
              <w:tl2br w:val="nil"/>
              <w:tr2bl w:val="nil"/>
            </w:tcBorders>
            <w:vAlign w:val="center"/>
          </w:tcPr>
          <w:p>
            <w:pPr>
              <w:jc w:val="center"/>
              <w:rPr>
                <w:sz w:val="28"/>
                <w:szCs w:val="28"/>
              </w:rPr>
            </w:pPr>
            <w:r>
              <w:rPr>
                <w:rFonts w:hint="eastAsia"/>
                <w:sz w:val="28"/>
                <w:szCs w:val="28"/>
              </w:rPr>
              <w:t>7-8</w:t>
            </w:r>
          </w:p>
        </w:tc>
        <w:tc>
          <w:tcPr>
            <w:tcW w:w="7386" w:type="dxa"/>
            <w:vMerge w:val="restart"/>
            <w:tcBorders>
              <w:tl2br w:val="nil"/>
              <w:tr2bl w:val="nil"/>
            </w:tcBorders>
            <w:vAlign w:val="center"/>
          </w:tcPr>
          <w:p>
            <w:pPr>
              <w:rPr>
                <w:sz w:val="28"/>
                <w:szCs w:val="28"/>
              </w:rPr>
            </w:pPr>
            <w:r>
              <w:rPr>
                <w:rFonts w:hint="eastAsia"/>
              </w:rPr>
              <w:t>技术动作正确、较协调；攻击力较强</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24" w:hRule="exact"/>
          <w:jc w:val="center"/>
        </w:trPr>
        <w:tc>
          <w:tcPr>
            <w:tcW w:w="910" w:type="dxa"/>
            <w:tcBorders>
              <w:tl2br w:val="nil"/>
              <w:tr2bl w:val="nil"/>
            </w:tcBorders>
            <w:vAlign w:val="center"/>
          </w:tcPr>
          <w:p>
            <w:pPr>
              <w:jc w:val="center"/>
              <w:rPr>
                <w:sz w:val="28"/>
                <w:szCs w:val="28"/>
              </w:rPr>
            </w:pPr>
            <w:r>
              <w:rPr>
                <w:rFonts w:hint="eastAsia"/>
                <w:sz w:val="28"/>
                <w:szCs w:val="28"/>
              </w:rPr>
              <w:t>9-10</w:t>
            </w:r>
          </w:p>
        </w:tc>
        <w:tc>
          <w:tcPr>
            <w:tcW w:w="7386" w:type="dxa"/>
            <w:tcBorders>
              <w:tl2br w:val="nil"/>
              <w:tr2bl w:val="nil"/>
            </w:tcBorders>
            <w:vAlign w:val="center"/>
          </w:tcPr>
          <w:p>
            <w:pPr>
              <w:spacing w:line="360" w:lineRule="auto"/>
              <w:rPr>
                <w:sz w:val="28"/>
                <w:szCs w:val="28"/>
              </w:rPr>
            </w:pPr>
            <w:r>
              <w:rPr>
                <w:rFonts w:hint="eastAsia"/>
              </w:rPr>
              <w:t>技术动作正确、协调；攻击力强。</w:t>
            </w:r>
          </w:p>
        </w:tc>
      </w:tr>
    </w:tbl>
    <w:p>
      <w:pPr>
        <w:snapToGrid w:val="0"/>
        <w:spacing w:line="360" w:lineRule="auto"/>
        <w:jc w:val="center"/>
        <w:rPr>
          <w:rFonts w:ascii="宋体" w:hAnsi="宋体" w:cs="楷体"/>
          <w:color w:val="000000"/>
          <w:sz w:val="24"/>
        </w:rPr>
      </w:pPr>
    </w:p>
    <w:p>
      <w:pPr>
        <w:rPr>
          <w:bCs/>
        </w:rPr>
      </w:pPr>
    </w:p>
    <w:p>
      <w:pPr>
        <w:rPr>
          <w:bCs/>
        </w:rPr>
      </w:pPr>
    </w:p>
    <w:p>
      <w:pPr>
        <w:rPr>
          <w:bCs/>
        </w:rPr>
      </w:pPr>
    </w:p>
    <w:p>
      <w:pPr>
        <w:rPr>
          <w:bCs/>
        </w:rPr>
      </w:pPr>
    </w:p>
    <w:p>
      <w:pPr>
        <w:rPr>
          <w:bCs/>
        </w:rPr>
      </w:pPr>
    </w:p>
    <w:p>
      <w:pPr>
        <w:numPr>
          <w:ilvl w:val="0"/>
          <w:numId w:val="1"/>
        </w:numPr>
        <w:spacing w:line="360" w:lineRule="auto"/>
        <w:ind w:firstLine="482" w:firstLineChars="200"/>
        <w:rPr>
          <w:rFonts w:cs="宋体"/>
          <w:b/>
          <w:bCs/>
          <w:color w:val="000000"/>
          <w:sz w:val="24"/>
        </w:rPr>
      </w:pPr>
      <w:r>
        <w:rPr>
          <w:rFonts w:hint="eastAsia" w:cs="宋体"/>
          <w:b/>
          <w:bCs/>
          <w:color w:val="000000"/>
          <w:sz w:val="24"/>
        </w:rPr>
        <w:t>成绩标准</w:t>
      </w:r>
    </w:p>
    <w:p>
      <w:pPr>
        <w:snapToGrid w:val="0"/>
        <w:jc w:val="center"/>
        <w:rPr>
          <w:rFonts w:ascii="宋体" w:hAnsi="宋体" w:cs="楷体"/>
          <w:color w:val="000000"/>
          <w:sz w:val="24"/>
        </w:rPr>
      </w:pPr>
      <w:r>
        <w:rPr>
          <w:rFonts w:hint="eastAsia" w:ascii="宋体" w:hAnsi="宋体" w:cs="楷体"/>
          <w:color w:val="000000"/>
          <w:sz w:val="24"/>
        </w:rPr>
        <w:t>表3垫球标准</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1076"/>
        <w:gridCol w:w="641"/>
        <w:gridCol w:w="642"/>
        <w:gridCol w:w="642"/>
        <w:gridCol w:w="642"/>
        <w:gridCol w:w="642"/>
        <w:gridCol w:w="642"/>
        <w:gridCol w:w="642"/>
        <w:gridCol w:w="642"/>
        <w:gridCol w:w="662"/>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553" w:hRule="atLeast"/>
          <w:jc w:val="center"/>
        </w:trPr>
        <w:tc>
          <w:tcPr>
            <w:tcW w:w="1076" w:type="dxa"/>
            <w:noWrap/>
            <w:vAlign w:val="center"/>
          </w:tcPr>
          <w:p>
            <w:pPr>
              <w:spacing w:line="360" w:lineRule="auto"/>
              <w:jc w:val="center"/>
              <w:rPr>
                <w:b/>
                <w:bCs/>
              </w:rPr>
            </w:pPr>
            <w:r>
              <w:rPr>
                <w:rFonts w:hint="eastAsia"/>
                <w:b/>
                <w:bCs/>
              </w:rPr>
              <w:t>分 数</w:t>
            </w:r>
          </w:p>
        </w:tc>
        <w:tc>
          <w:tcPr>
            <w:tcW w:w="641" w:type="dxa"/>
            <w:noWrap/>
            <w:vAlign w:val="center"/>
          </w:tcPr>
          <w:p>
            <w:pPr>
              <w:spacing w:line="360" w:lineRule="auto"/>
              <w:jc w:val="center"/>
            </w:pPr>
            <w:r>
              <w:rPr>
                <w:rFonts w:hint="eastAsia"/>
              </w:rPr>
              <w:t>1</w:t>
            </w:r>
          </w:p>
        </w:tc>
        <w:tc>
          <w:tcPr>
            <w:tcW w:w="642" w:type="dxa"/>
            <w:noWrap/>
            <w:vAlign w:val="center"/>
          </w:tcPr>
          <w:p>
            <w:pPr>
              <w:spacing w:line="360" w:lineRule="auto"/>
              <w:jc w:val="center"/>
            </w:pPr>
            <w:r>
              <w:rPr>
                <w:rFonts w:hint="eastAsia"/>
              </w:rPr>
              <w:t>2</w:t>
            </w:r>
          </w:p>
        </w:tc>
        <w:tc>
          <w:tcPr>
            <w:tcW w:w="642" w:type="dxa"/>
            <w:noWrap/>
            <w:vAlign w:val="center"/>
          </w:tcPr>
          <w:p>
            <w:pPr>
              <w:spacing w:line="360" w:lineRule="auto"/>
              <w:jc w:val="center"/>
            </w:pPr>
            <w:r>
              <w:rPr>
                <w:rFonts w:hint="eastAsia"/>
              </w:rPr>
              <w:t>4</w:t>
            </w:r>
          </w:p>
        </w:tc>
        <w:tc>
          <w:tcPr>
            <w:tcW w:w="642" w:type="dxa"/>
            <w:noWrap/>
            <w:vAlign w:val="center"/>
          </w:tcPr>
          <w:p>
            <w:pPr>
              <w:spacing w:line="360" w:lineRule="auto"/>
              <w:jc w:val="center"/>
            </w:pPr>
            <w:r>
              <w:rPr>
                <w:rFonts w:hint="eastAsia"/>
              </w:rPr>
              <w:t>5</w:t>
            </w:r>
          </w:p>
        </w:tc>
        <w:tc>
          <w:tcPr>
            <w:tcW w:w="642" w:type="dxa"/>
            <w:noWrap/>
            <w:vAlign w:val="center"/>
          </w:tcPr>
          <w:p>
            <w:pPr>
              <w:spacing w:line="360" w:lineRule="auto"/>
              <w:jc w:val="center"/>
            </w:pPr>
            <w:r>
              <w:rPr>
                <w:rFonts w:hint="eastAsia"/>
              </w:rPr>
              <w:t>6</w:t>
            </w:r>
          </w:p>
        </w:tc>
        <w:tc>
          <w:tcPr>
            <w:tcW w:w="642" w:type="dxa"/>
            <w:noWrap/>
            <w:vAlign w:val="center"/>
          </w:tcPr>
          <w:p>
            <w:pPr>
              <w:spacing w:line="360" w:lineRule="auto"/>
              <w:jc w:val="center"/>
            </w:pPr>
            <w:r>
              <w:rPr>
                <w:rFonts w:hint="eastAsia"/>
              </w:rPr>
              <w:t>7</w:t>
            </w:r>
          </w:p>
        </w:tc>
        <w:tc>
          <w:tcPr>
            <w:tcW w:w="642" w:type="dxa"/>
            <w:noWrap/>
            <w:vAlign w:val="center"/>
          </w:tcPr>
          <w:p>
            <w:pPr>
              <w:spacing w:line="360" w:lineRule="auto"/>
              <w:jc w:val="center"/>
            </w:pPr>
            <w:r>
              <w:rPr>
                <w:rFonts w:hint="eastAsia"/>
              </w:rPr>
              <w:t>8</w:t>
            </w:r>
          </w:p>
        </w:tc>
        <w:tc>
          <w:tcPr>
            <w:tcW w:w="642" w:type="dxa"/>
            <w:noWrap/>
            <w:vAlign w:val="center"/>
          </w:tcPr>
          <w:p>
            <w:pPr>
              <w:spacing w:line="360" w:lineRule="auto"/>
              <w:jc w:val="center"/>
            </w:pPr>
            <w:r>
              <w:rPr>
                <w:rFonts w:hint="eastAsia"/>
              </w:rPr>
              <w:t>9</w:t>
            </w:r>
          </w:p>
        </w:tc>
        <w:tc>
          <w:tcPr>
            <w:tcW w:w="662" w:type="dxa"/>
            <w:noWrap/>
            <w:vAlign w:val="center"/>
          </w:tcPr>
          <w:p>
            <w:pPr>
              <w:spacing w:line="360" w:lineRule="auto"/>
              <w:jc w:val="center"/>
            </w:pPr>
            <w:r>
              <w:rPr>
                <w:rFonts w:hint="eastAsia"/>
              </w:rPr>
              <w:t>10</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05" w:hRule="atLeast"/>
          <w:jc w:val="center"/>
        </w:trPr>
        <w:tc>
          <w:tcPr>
            <w:tcW w:w="1076" w:type="dxa"/>
            <w:noWrap/>
            <w:vAlign w:val="center"/>
          </w:tcPr>
          <w:p>
            <w:pPr>
              <w:spacing w:line="360" w:lineRule="auto"/>
              <w:jc w:val="center"/>
              <w:rPr>
                <w:b/>
                <w:bCs/>
              </w:rPr>
            </w:pPr>
            <w:r>
              <w:rPr>
                <w:rFonts w:hint="eastAsia"/>
                <w:b/>
                <w:bCs/>
              </w:rPr>
              <w:t>达 标</w:t>
            </w:r>
          </w:p>
        </w:tc>
        <w:tc>
          <w:tcPr>
            <w:tcW w:w="641" w:type="dxa"/>
            <w:noWrap/>
            <w:vAlign w:val="center"/>
          </w:tcPr>
          <w:p>
            <w:pPr>
              <w:spacing w:line="360" w:lineRule="auto"/>
              <w:jc w:val="center"/>
            </w:pPr>
            <w:r>
              <w:rPr>
                <w:rFonts w:hint="eastAsia"/>
              </w:rPr>
              <w:t>0-5</w:t>
            </w:r>
          </w:p>
        </w:tc>
        <w:tc>
          <w:tcPr>
            <w:tcW w:w="642" w:type="dxa"/>
            <w:noWrap/>
            <w:vAlign w:val="center"/>
          </w:tcPr>
          <w:p>
            <w:pPr>
              <w:spacing w:line="360" w:lineRule="auto"/>
              <w:jc w:val="center"/>
            </w:pPr>
            <w:r>
              <w:rPr>
                <w:rFonts w:hint="eastAsia"/>
              </w:rPr>
              <w:t>6</w:t>
            </w:r>
          </w:p>
        </w:tc>
        <w:tc>
          <w:tcPr>
            <w:tcW w:w="642" w:type="dxa"/>
            <w:noWrap/>
            <w:vAlign w:val="center"/>
          </w:tcPr>
          <w:p>
            <w:pPr>
              <w:spacing w:line="360" w:lineRule="auto"/>
              <w:jc w:val="center"/>
            </w:pPr>
            <w:r>
              <w:rPr>
                <w:rFonts w:hint="eastAsia"/>
              </w:rPr>
              <w:t>10</w:t>
            </w:r>
          </w:p>
        </w:tc>
        <w:tc>
          <w:tcPr>
            <w:tcW w:w="642" w:type="dxa"/>
            <w:noWrap/>
            <w:vAlign w:val="center"/>
          </w:tcPr>
          <w:p>
            <w:pPr>
              <w:spacing w:line="360" w:lineRule="auto"/>
              <w:jc w:val="center"/>
            </w:pPr>
            <w:r>
              <w:rPr>
                <w:rFonts w:hint="eastAsia"/>
              </w:rPr>
              <w:t>12</w:t>
            </w:r>
          </w:p>
        </w:tc>
        <w:tc>
          <w:tcPr>
            <w:tcW w:w="642" w:type="dxa"/>
            <w:noWrap/>
            <w:vAlign w:val="center"/>
          </w:tcPr>
          <w:p>
            <w:pPr>
              <w:spacing w:line="360" w:lineRule="auto"/>
              <w:jc w:val="center"/>
            </w:pPr>
            <w:r>
              <w:rPr>
                <w:rFonts w:hint="eastAsia"/>
              </w:rPr>
              <w:t>14</w:t>
            </w:r>
          </w:p>
        </w:tc>
        <w:tc>
          <w:tcPr>
            <w:tcW w:w="642" w:type="dxa"/>
            <w:noWrap/>
            <w:vAlign w:val="center"/>
          </w:tcPr>
          <w:p>
            <w:pPr>
              <w:spacing w:line="360" w:lineRule="auto"/>
              <w:jc w:val="center"/>
            </w:pPr>
            <w:r>
              <w:rPr>
                <w:rFonts w:hint="eastAsia"/>
              </w:rPr>
              <w:t>16</w:t>
            </w:r>
          </w:p>
        </w:tc>
        <w:tc>
          <w:tcPr>
            <w:tcW w:w="642" w:type="dxa"/>
            <w:noWrap/>
            <w:vAlign w:val="center"/>
          </w:tcPr>
          <w:p>
            <w:pPr>
              <w:spacing w:line="360" w:lineRule="auto"/>
              <w:jc w:val="center"/>
            </w:pPr>
            <w:r>
              <w:rPr>
                <w:rFonts w:hint="eastAsia"/>
              </w:rPr>
              <w:t>18</w:t>
            </w:r>
          </w:p>
        </w:tc>
        <w:tc>
          <w:tcPr>
            <w:tcW w:w="642" w:type="dxa"/>
            <w:noWrap/>
            <w:vAlign w:val="center"/>
          </w:tcPr>
          <w:p>
            <w:pPr>
              <w:spacing w:line="360" w:lineRule="auto"/>
              <w:jc w:val="center"/>
            </w:pPr>
            <w:r>
              <w:rPr>
                <w:rFonts w:hint="eastAsia"/>
              </w:rPr>
              <w:t>20</w:t>
            </w:r>
          </w:p>
        </w:tc>
        <w:tc>
          <w:tcPr>
            <w:tcW w:w="662" w:type="dxa"/>
            <w:noWrap/>
            <w:vAlign w:val="center"/>
          </w:tcPr>
          <w:p>
            <w:pPr>
              <w:spacing w:line="360" w:lineRule="auto"/>
              <w:jc w:val="center"/>
            </w:pPr>
            <w:r>
              <w:rPr>
                <w:rFonts w:hint="eastAsia"/>
              </w:rPr>
              <w:t>21</w:t>
            </w:r>
          </w:p>
        </w:tc>
      </w:tr>
    </w:tbl>
    <w:p>
      <w:pPr>
        <w:snapToGrid w:val="0"/>
        <w:jc w:val="center"/>
        <w:rPr>
          <w:rFonts w:ascii="宋体" w:hAnsi="宋体" w:cs="楷体"/>
          <w:color w:val="000000"/>
          <w:sz w:val="24"/>
        </w:rPr>
      </w:pPr>
      <w:r>
        <w:rPr>
          <w:rFonts w:hint="eastAsia" w:ascii="宋体" w:hAnsi="宋体" w:cs="楷体"/>
          <w:color w:val="000000"/>
          <w:sz w:val="24"/>
        </w:rPr>
        <w:t>表4发球标准</w:t>
      </w:r>
    </w:p>
    <w:tbl>
      <w:tblPr>
        <w:tblStyle w:val="5"/>
        <w:tblW w:w="6816" w:type="dxa"/>
        <w:jc w:val="center"/>
        <w:tblBorders>
          <w:top w:val="single" w:color="auto" w:sz="12" w:space="0"/>
          <w:left w:val="single" w:color="auto" w:sz="12" w:space="0"/>
          <w:bottom w:val="single" w:color="auto" w:sz="12" w:space="0"/>
          <w:right w:val="single" w:color="auto" w:sz="12" w:space="0"/>
          <w:insideH w:val="single" w:color="000000" w:sz="8" w:space="0"/>
          <w:insideV w:val="single" w:color="000000" w:sz="8" w:space="0"/>
        </w:tblBorders>
        <w:tblLayout w:type="fixed"/>
        <w:tblCellMar>
          <w:top w:w="0" w:type="dxa"/>
          <w:left w:w="108" w:type="dxa"/>
          <w:bottom w:w="0" w:type="dxa"/>
          <w:right w:w="108" w:type="dxa"/>
        </w:tblCellMar>
      </w:tblPr>
      <w:tblGrid>
        <w:gridCol w:w="1158"/>
        <w:gridCol w:w="1128"/>
        <w:gridCol w:w="1129"/>
        <w:gridCol w:w="1129"/>
        <w:gridCol w:w="1129"/>
        <w:gridCol w:w="1143"/>
      </w:tblGrid>
      <w:tr>
        <w:tblPrEx>
          <w:tblBorders>
            <w:top w:val="single" w:color="auto" w:sz="12" w:space="0"/>
            <w:left w:val="single" w:color="auto" w:sz="12" w:space="0"/>
            <w:bottom w:val="single" w:color="auto" w:sz="12" w:space="0"/>
            <w:right w:val="single" w:color="auto" w:sz="12" w:space="0"/>
            <w:insideH w:val="single" w:color="000000" w:sz="8" w:space="0"/>
            <w:insideV w:val="single" w:color="000000" w:sz="8" w:space="0"/>
          </w:tblBorders>
          <w:tblCellMar>
            <w:top w:w="0" w:type="dxa"/>
            <w:left w:w="108" w:type="dxa"/>
            <w:bottom w:w="0" w:type="dxa"/>
            <w:right w:w="108" w:type="dxa"/>
          </w:tblCellMar>
        </w:tblPrEx>
        <w:trPr>
          <w:trHeight w:val="458" w:hRule="atLeast"/>
          <w:jc w:val="center"/>
        </w:trPr>
        <w:tc>
          <w:tcPr>
            <w:tcW w:w="1158" w:type="dxa"/>
            <w:noWrap/>
            <w:vAlign w:val="center"/>
          </w:tcPr>
          <w:p>
            <w:pPr>
              <w:spacing w:line="360" w:lineRule="auto"/>
              <w:jc w:val="center"/>
              <w:rPr>
                <w:b/>
                <w:bCs/>
              </w:rPr>
            </w:pPr>
            <w:r>
              <w:rPr>
                <w:rFonts w:hint="eastAsia"/>
                <w:b/>
                <w:bCs/>
              </w:rPr>
              <w:t>分 数</w:t>
            </w:r>
          </w:p>
        </w:tc>
        <w:tc>
          <w:tcPr>
            <w:tcW w:w="1128" w:type="dxa"/>
            <w:noWrap/>
            <w:vAlign w:val="center"/>
          </w:tcPr>
          <w:p>
            <w:pPr>
              <w:spacing w:line="360" w:lineRule="auto"/>
              <w:jc w:val="center"/>
            </w:pPr>
            <w:r>
              <w:rPr>
                <w:rFonts w:hint="eastAsia"/>
              </w:rPr>
              <w:t>2</w:t>
            </w:r>
          </w:p>
        </w:tc>
        <w:tc>
          <w:tcPr>
            <w:tcW w:w="1129" w:type="dxa"/>
            <w:noWrap/>
            <w:vAlign w:val="center"/>
          </w:tcPr>
          <w:p>
            <w:pPr>
              <w:spacing w:line="360" w:lineRule="auto"/>
              <w:jc w:val="center"/>
            </w:pPr>
            <w:r>
              <w:rPr>
                <w:rFonts w:hint="eastAsia"/>
              </w:rPr>
              <w:t>4</w:t>
            </w:r>
          </w:p>
        </w:tc>
        <w:tc>
          <w:tcPr>
            <w:tcW w:w="1129" w:type="dxa"/>
            <w:noWrap/>
            <w:vAlign w:val="center"/>
          </w:tcPr>
          <w:p>
            <w:pPr>
              <w:spacing w:line="360" w:lineRule="auto"/>
              <w:jc w:val="center"/>
            </w:pPr>
            <w:r>
              <w:rPr>
                <w:rFonts w:hint="eastAsia"/>
              </w:rPr>
              <w:t>6</w:t>
            </w:r>
          </w:p>
        </w:tc>
        <w:tc>
          <w:tcPr>
            <w:tcW w:w="1129" w:type="dxa"/>
            <w:noWrap/>
            <w:vAlign w:val="center"/>
          </w:tcPr>
          <w:p>
            <w:pPr>
              <w:spacing w:line="360" w:lineRule="auto"/>
              <w:jc w:val="center"/>
            </w:pPr>
            <w:r>
              <w:rPr>
                <w:rFonts w:hint="eastAsia"/>
              </w:rPr>
              <w:t>8</w:t>
            </w:r>
          </w:p>
        </w:tc>
        <w:tc>
          <w:tcPr>
            <w:tcW w:w="1143" w:type="dxa"/>
            <w:noWrap/>
            <w:vAlign w:val="center"/>
          </w:tcPr>
          <w:p>
            <w:pPr>
              <w:spacing w:line="360" w:lineRule="auto"/>
              <w:jc w:val="center"/>
            </w:pPr>
            <w:r>
              <w:rPr>
                <w:rFonts w:hint="eastAsia"/>
              </w:rPr>
              <w:t>10</w:t>
            </w:r>
          </w:p>
        </w:tc>
      </w:tr>
      <w:tr>
        <w:tblPrEx>
          <w:tblBorders>
            <w:top w:val="single" w:color="auto" w:sz="12" w:space="0"/>
            <w:left w:val="single" w:color="auto" w:sz="12" w:space="0"/>
            <w:bottom w:val="single" w:color="auto" w:sz="12" w:space="0"/>
            <w:right w:val="single" w:color="auto" w:sz="12"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1158" w:type="dxa"/>
            <w:noWrap/>
            <w:vAlign w:val="center"/>
          </w:tcPr>
          <w:p>
            <w:pPr>
              <w:spacing w:line="360" w:lineRule="auto"/>
              <w:jc w:val="center"/>
              <w:rPr>
                <w:b/>
                <w:bCs/>
              </w:rPr>
            </w:pPr>
            <w:r>
              <w:rPr>
                <w:rFonts w:hint="eastAsia"/>
                <w:b/>
                <w:bCs/>
              </w:rPr>
              <w:t>达 标</w:t>
            </w:r>
          </w:p>
        </w:tc>
        <w:tc>
          <w:tcPr>
            <w:tcW w:w="1128" w:type="dxa"/>
            <w:noWrap/>
            <w:vAlign w:val="center"/>
          </w:tcPr>
          <w:p>
            <w:pPr>
              <w:spacing w:line="360" w:lineRule="auto"/>
              <w:jc w:val="center"/>
            </w:pPr>
            <w:r>
              <w:rPr>
                <w:rFonts w:hint="eastAsia"/>
              </w:rPr>
              <w:t>1</w:t>
            </w:r>
          </w:p>
        </w:tc>
        <w:tc>
          <w:tcPr>
            <w:tcW w:w="1129" w:type="dxa"/>
            <w:noWrap/>
            <w:vAlign w:val="center"/>
          </w:tcPr>
          <w:p>
            <w:pPr>
              <w:spacing w:line="360" w:lineRule="auto"/>
              <w:jc w:val="center"/>
            </w:pPr>
            <w:r>
              <w:rPr>
                <w:rFonts w:hint="eastAsia"/>
              </w:rPr>
              <w:t>2</w:t>
            </w:r>
          </w:p>
        </w:tc>
        <w:tc>
          <w:tcPr>
            <w:tcW w:w="1129" w:type="dxa"/>
            <w:noWrap/>
            <w:vAlign w:val="center"/>
          </w:tcPr>
          <w:p>
            <w:pPr>
              <w:spacing w:line="360" w:lineRule="auto"/>
              <w:jc w:val="center"/>
            </w:pPr>
            <w:r>
              <w:rPr>
                <w:rFonts w:hint="eastAsia"/>
              </w:rPr>
              <w:t>3</w:t>
            </w:r>
          </w:p>
        </w:tc>
        <w:tc>
          <w:tcPr>
            <w:tcW w:w="1129" w:type="dxa"/>
            <w:noWrap/>
            <w:vAlign w:val="center"/>
          </w:tcPr>
          <w:p>
            <w:pPr>
              <w:spacing w:line="360" w:lineRule="auto"/>
              <w:jc w:val="center"/>
            </w:pPr>
            <w:r>
              <w:rPr>
                <w:rFonts w:hint="eastAsia"/>
              </w:rPr>
              <w:t>4</w:t>
            </w:r>
          </w:p>
        </w:tc>
        <w:tc>
          <w:tcPr>
            <w:tcW w:w="1143" w:type="dxa"/>
            <w:noWrap/>
            <w:vAlign w:val="center"/>
          </w:tcPr>
          <w:p>
            <w:pPr>
              <w:spacing w:line="360" w:lineRule="auto"/>
              <w:jc w:val="center"/>
            </w:pPr>
            <w:r>
              <w:rPr>
                <w:rFonts w:hint="eastAsia"/>
              </w:rPr>
              <w:t>5</w:t>
            </w:r>
          </w:p>
        </w:tc>
      </w:tr>
    </w:tbl>
    <w:p>
      <w:pPr>
        <w:spacing w:before="156" w:beforeLines="50" w:after="156" w:afterLines="50" w:line="288" w:lineRule="auto"/>
        <w:rPr>
          <w:b/>
          <w:sz w:val="24"/>
        </w:rPr>
      </w:pPr>
      <w:r>
        <w:rPr>
          <w:rFonts w:hint="eastAsia"/>
          <w:b/>
          <w:sz w:val="24"/>
        </w:rPr>
        <w:br w:type="page"/>
      </w:r>
      <w:r>
        <w:rPr>
          <w:rFonts w:hint="eastAsia"/>
          <w:b/>
          <w:sz w:val="24"/>
        </w:rPr>
        <w:t>十一、教学进度</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638"/>
        <w:gridCol w:w="696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1" w:hRule="atLeast"/>
          <w:tblHeader/>
          <w:jc w:val="center"/>
        </w:trPr>
        <w:tc>
          <w:tcPr>
            <w:tcW w:w="638" w:type="dxa"/>
            <w:tcBorders>
              <w:tl2br w:val="nil"/>
              <w:tr2bl w:val="nil"/>
            </w:tcBorders>
          </w:tcPr>
          <w:p>
            <w:pPr>
              <w:pStyle w:val="2"/>
              <w:adjustRightInd w:val="0"/>
              <w:snapToGrid w:val="0"/>
              <w:spacing w:before="62" w:beforeLines="20" w:after="62" w:afterLines="20" w:line="240" w:lineRule="atLeast"/>
              <w:jc w:val="center"/>
              <w:rPr>
                <w:b/>
                <w:bCs/>
              </w:rPr>
            </w:pPr>
            <w:r>
              <w:rPr>
                <w:rFonts w:hint="eastAsia"/>
                <w:b/>
                <w:bCs/>
              </w:rPr>
              <w:t>周次</w:t>
            </w:r>
          </w:p>
        </w:tc>
        <w:tc>
          <w:tcPr>
            <w:tcW w:w="6966" w:type="dxa"/>
            <w:tcBorders>
              <w:tl2br w:val="nil"/>
              <w:tr2bl w:val="nil"/>
            </w:tcBorders>
          </w:tcPr>
          <w:p>
            <w:pPr>
              <w:pStyle w:val="2"/>
              <w:adjustRightInd w:val="0"/>
              <w:snapToGrid w:val="0"/>
              <w:spacing w:before="62" w:beforeLines="20" w:after="62" w:afterLines="20" w:line="240" w:lineRule="atLeast"/>
              <w:jc w:val="center"/>
              <w:rPr>
                <w:b/>
                <w:bCs/>
              </w:rPr>
            </w:pPr>
            <w:r>
              <w:rPr>
                <w:rFonts w:hint="eastAsia"/>
                <w:b/>
                <w:bCs/>
              </w:rPr>
              <w:t>教学内容</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79" w:hRule="atLeast"/>
          <w:jc w:val="center"/>
        </w:trPr>
        <w:tc>
          <w:tcPr>
            <w:tcW w:w="638" w:type="dxa"/>
            <w:tcBorders>
              <w:tl2br w:val="nil"/>
              <w:tr2bl w:val="nil"/>
            </w:tcBorders>
            <w:vAlign w:val="center"/>
          </w:tcPr>
          <w:p>
            <w:pPr>
              <w:pStyle w:val="2"/>
              <w:adjustRightInd w:val="0"/>
              <w:snapToGrid w:val="0"/>
              <w:spacing w:before="62" w:beforeLines="20" w:after="62" w:afterLines="20" w:line="240" w:lineRule="atLeast"/>
              <w:jc w:val="center"/>
              <w:rPr>
                <w:b/>
                <w:bCs/>
              </w:rPr>
            </w:pPr>
            <w:r>
              <w:rPr>
                <w:rFonts w:hint="eastAsia"/>
                <w:b/>
                <w:bCs/>
              </w:rPr>
              <w:t>1</w:t>
            </w:r>
          </w:p>
        </w:tc>
        <w:tc>
          <w:tcPr>
            <w:tcW w:w="6966" w:type="dxa"/>
            <w:tcBorders>
              <w:tl2br w:val="nil"/>
              <w:tr2bl w:val="nil"/>
            </w:tcBorders>
            <w:vAlign w:val="center"/>
          </w:tcPr>
          <w:p>
            <w:pPr>
              <w:pStyle w:val="2"/>
              <w:adjustRightInd w:val="0"/>
              <w:snapToGrid w:val="0"/>
              <w:spacing w:before="62" w:beforeLines="20" w:after="62" w:afterLines="20" w:line="240" w:lineRule="atLeast"/>
            </w:pPr>
            <w:r>
              <w:rPr>
                <w:rFonts w:hint="eastAsia"/>
              </w:rPr>
              <w:t>1．介绍本学期教学内容及要求；2.专项课程介绍；3.恢复体能练习</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79" w:hRule="atLeast"/>
          <w:jc w:val="center"/>
        </w:trPr>
        <w:tc>
          <w:tcPr>
            <w:tcW w:w="638" w:type="dxa"/>
            <w:tcBorders>
              <w:tl2br w:val="nil"/>
              <w:tr2bl w:val="nil"/>
            </w:tcBorders>
            <w:vAlign w:val="center"/>
          </w:tcPr>
          <w:p>
            <w:pPr>
              <w:pStyle w:val="2"/>
              <w:adjustRightInd w:val="0"/>
              <w:snapToGrid w:val="0"/>
              <w:spacing w:before="62" w:beforeLines="20" w:after="62" w:afterLines="20" w:line="240" w:lineRule="atLeast"/>
              <w:jc w:val="center"/>
              <w:rPr>
                <w:b/>
                <w:bCs/>
              </w:rPr>
            </w:pPr>
            <w:r>
              <w:rPr>
                <w:rFonts w:hint="eastAsia"/>
                <w:b/>
                <w:bCs/>
              </w:rPr>
              <w:t>2</w:t>
            </w:r>
          </w:p>
        </w:tc>
        <w:tc>
          <w:tcPr>
            <w:tcW w:w="6966" w:type="dxa"/>
            <w:tcBorders>
              <w:tl2br w:val="nil"/>
              <w:tr2bl w:val="nil"/>
            </w:tcBorders>
            <w:vAlign w:val="center"/>
          </w:tcPr>
          <w:p>
            <w:pPr>
              <w:pStyle w:val="2"/>
              <w:adjustRightInd w:val="0"/>
              <w:snapToGrid w:val="0"/>
              <w:spacing w:before="62" w:beforeLines="20" w:after="62" w:afterLines="20" w:line="240" w:lineRule="atLeast"/>
            </w:pPr>
            <w:r>
              <w:rPr>
                <w:rFonts w:hint="eastAsia"/>
              </w:rPr>
              <w:t>1．学习排球准备姿势与移动2．学习发球技术 (下手发球)</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79" w:hRule="atLeast"/>
          <w:jc w:val="center"/>
        </w:trPr>
        <w:tc>
          <w:tcPr>
            <w:tcW w:w="638" w:type="dxa"/>
            <w:tcBorders>
              <w:tl2br w:val="nil"/>
              <w:tr2bl w:val="nil"/>
            </w:tcBorders>
            <w:vAlign w:val="center"/>
          </w:tcPr>
          <w:p>
            <w:pPr>
              <w:pStyle w:val="2"/>
              <w:adjustRightInd w:val="0"/>
              <w:snapToGrid w:val="0"/>
              <w:spacing w:before="62" w:beforeLines="20" w:after="62" w:afterLines="20" w:line="240" w:lineRule="atLeast"/>
              <w:jc w:val="center"/>
              <w:rPr>
                <w:b/>
                <w:bCs/>
              </w:rPr>
            </w:pPr>
            <w:r>
              <w:rPr>
                <w:rFonts w:hint="eastAsia"/>
                <w:b/>
                <w:bCs/>
              </w:rPr>
              <w:t>3</w:t>
            </w:r>
          </w:p>
        </w:tc>
        <w:tc>
          <w:tcPr>
            <w:tcW w:w="6966" w:type="dxa"/>
            <w:tcBorders>
              <w:tl2br w:val="nil"/>
              <w:tr2bl w:val="nil"/>
            </w:tcBorders>
            <w:vAlign w:val="center"/>
          </w:tcPr>
          <w:p>
            <w:pPr>
              <w:pStyle w:val="2"/>
              <w:adjustRightInd w:val="0"/>
              <w:snapToGrid w:val="0"/>
              <w:spacing w:before="62" w:beforeLines="20" w:after="62" w:afterLines="20" w:line="240" w:lineRule="atLeast"/>
            </w:pPr>
            <w:r>
              <w:rPr>
                <w:rFonts w:hint="eastAsia"/>
              </w:rPr>
              <w:t>1．复习准备姿势与移动2．复习发球技术(学习正面上手发球技术)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79" w:hRule="atLeast"/>
          <w:jc w:val="center"/>
        </w:trPr>
        <w:tc>
          <w:tcPr>
            <w:tcW w:w="638" w:type="dxa"/>
            <w:tcBorders>
              <w:tl2br w:val="nil"/>
              <w:tr2bl w:val="nil"/>
            </w:tcBorders>
            <w:vAlign w:val="center"/>
          </w:tcPr>
          <w:p>
            <w:pPr>
              <w:pStyle w:val="2"/>
              <w:adjustRightInd w:val="0"/>
              <w:snapToGrid w:val="0"/>
              <w:spacing w:before="62" w:beforeLines="20" w:after="62" w:afterLines="20" w:line="240" w:lineRule="atLeast"/>
              <w:jc w:val="center"/>
              <w:rPr>
                <w:b/>
                <w:bCs/>
              </w:rPr>
            </w:pPr>
            <w:r>
              <w:rPr>
                <w:rFonts w:hint="eastAsia"/>
                <w:b/>
                <w:bCs/>
              </w:rPr>
              <w:t>4</w:t>
            </w:r>
          </w:p>
        </w:tc>
        <w:tc>
          <w:tcPr>
            <w:tcW w:w="6966" w:type="dxa"/>
            <w:tcBorders>
              <w:tl2br w:val="nil"/>
              <w:tr2bl w:val="nil"/>
            </w:tcBorders>
            <w:vAlign w:val="center"/>
          </w:tcPr>
          <w:p>
            <w:pPr>
              <w:pStyle w:val="2"/>
              <w:adjustRightInd w:val="0"/>
              <w:snapToGrid w:val="0"/>
              <w:spacing w:before="62" w:beforeLines="20" w:after="62" w:afterLines="20" w:line="240" w:lineRule="atLeast"/>
            </w:pPr>
            <w:r>
              <w:rPr>
                <w:rFonts w:hint="eastAsia"/>
              </w:rPr>
              <w:t>1.学习垫球技术(正面双手)2.复习、改进发球技术动作</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1" w:hRule="atLeast"/>
          <w:jc w:val="center"/>
        </w:trPr>
        <w:tc>
          <w:tcPr>
            <w:tcW w:w="638" w:type="dxa"/>
            <w:tcBorders>
              <w:tl2br w:val="nil"/>
              <w:tr2bl w:val="nil"/>
            </w:tcBorders>
            <w:vAlign w:val="center"/>
          </w:tcPr>
          <w:p>
            <w:pPr>
              <w:pStyle w:val="2"/>
              <w:adjustRightInd w:val="0"/>
              <w:snapToGrid w:val="0"/>
              <w:spacing w:before="62" w:beforeLines="20" w:after="62" w:afterLines="20" w:line="240" w:lineRule="atLeast"/>
              <w:jc w:val="center"/>
              <w:rPr>
                <w:b/>
                <w:bCs/>
              </w:rPr>
            </w:pPr>
            <w:r>
              <w:rPr>
                <w:rFonts w:hint="eastAsia"/>
                <w:b/>
                <w:bCs/>
              </w:rPr>
              <w:t>5</w:t>
            </w:r>
          </w:p>
        </w:tc>
        <w:tc>
          <w:tcPr>
            <w:tcW w:w="6966" w:type="dxa"/>
            <w:tcBorders>
              <w:tl2br w:val="nil"/>
              <w:tr2bl w:val="nil"/>
            </w:tcBorders>
            <w:vAlign w:val="center"/>
          </w:tcPr>
          <w:p>
            <w:pPr>
              <w:pStyle w:val="2"/>
              <w:adjustRightInd w:val="0"/>
              <w:snapToGrid w:val="0"/>
              <w:spacing w:before="62" w:beforeLines="20" w:after="62" w:afterLines="20" w:line="240" w:lineRule="atLeast"/>
            </w:pPr>
            <w:r>
              <w:rPr>
                <w:rFonts w:hint="eastAsia"/>
              </w:rPr>
              <w:t>1．复习、改进垫球技术动作2．学习传球技术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1" w:hRule="atLeast"/>
          <w:jc w:val="center"/>
        </w:trPr>
        <w:tc>
          <w:tcPr>
            <w:tcW w:w="638" w:type="dxa"/>
            <w:tcBorders>
              <w:tl2br w:val="nil"/>
              <w:tr2bl w:val="nil"/>
            </w:tcBorders>
            <w:vAlign w:val="center"/>
          </w:tcPr>
          <w:p>
            <w:pPr>
              <w:pStyle w:val="2"/>
              <w:adjustRightInd w:val="0"/>
              <w:snapToGrid w:val="0"/>
              <w:spacing w:before="62" w:beforeLines="20" w:after="62" w:afterLines="20" w:line="240" w:lineRule="atLeast"/>
              <w:jc w:val="center"/>
              <w:rPr>
                <w:b/>
                <w:bCs/>
              </w:rPr>
            </w:pPr>
            <w:r>
              <w:rPr>
                <w:rFonts w:hint="eastAsia"/>
                <w:b/>
                <w:bCs/>
              </w:rPr>
              <w:t>6</w:t>
            </w:r>
          </w:p>
        </w:tc>
        <w:tc>
          <w:tcPr>
            <w:tcW w:w="6966" w:type="dxa"/>
            <w:tcBorders>
              <w:tl2br w:val="nil"/>
              <w:tr2bl w:val="nil"/>
            </w:tcBorders>
            <w:vAlign w:val="center"/>
          </w:tcPr>
          <w:p>
            <w:pPr>
              <w:pStyle w:val="2"/>
              <w:adjustRightInd w:val="0"/>
              <w:snapToGrid w:val="0"/>
              <w:spacing w:before="62" w:beforeLines="20" w:after="62" w:afterLines="20" w:line="240" w:lineRule="atLeast"/>
            </w:pPr>
            <w:r>
              <w:rPr>
                <w:rFonts w:hint="eastAsia"/>
              </w:rPr>
              <w:t>1．学习接发球技术2．复习垫球技术</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1" w:hRule="atLeast"/>
          <w:jc w:val="center"/>
        </w:trPr>
        <w:tc>
          <w:tcPr>
            <w:tcW w:w="638" w:type="dxa"/>
            <w:tcBorders>
              <w:tl2br w:val="nil"/>
              <w:tr2bl w:val="nil"/>
            </w:tcBorders>
            <w:vAlign w:val="center"/>
          </w:tcPr>
          <w:p>
            <w:pPr>
              <w:pStyle w:val="2"/>
              <w:adjustRightInd w:val="0"/>
              <w:snapToGrid w:val="0"/>
              <w:spacing w:before="62" w:beforeLines="20" w:after="62" w:afterLines="20" w:line="240" w:lineRule="atLeast"/>
              <w:jc w:val="center"/>
              <w:rPr>
                <w:b/>
                <w:bCs/>
              </w:rPr>
            </w:pPr>
            <w:r>
              <w:rPr>
                <w:rFonts w:hint="eastAsia"/>
                <w:b/>
                <w:bCs/>
              </w:rPr>
              <w:t>7</w:t>
            </w:r>
          </w:p>
        </w:tc>
        <w:tc>
          <w:tcPr>
            <w:tcW w:w="6966" w:type="dxa"/>
            <w:tcBorders>
              <w:tl2br w:val="nil"/>
              <w:tr2bl w:val="nil"/>
            </w:tcBorders>
            <w:vAlign w:val="center"/>
          </w:tcPr>
          <w:p>
            <w:pPr>
              <w:pStyle w:val="2"/>
              <w:adjustRightInd w:val="0"/>
              <w:snapToGrid w:val="0"/>
              <w:spacing w:before="62" w:beforeLines="20" w:after="62" w:afterLines="20" w:line="240" w:lineRule="atLeast"/>
            </w:pPr>
            <w:r>
              <w:rPr>
                <w:rFonts w:hint="eastAsia"/>
              </w:rPr>
              <w:t xml:space="preserve">1．复习、改进传球技术2．传、垫球串联技术 </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79" w:hRule="atLeast"/>
          <w:jc w:val="center"/>
        </w:trPr>
        <w:tc>
          <w:tcPr>
            <w:tcW w:w="638" w:type="dxa"/>
            <w:tcBorders>
              <w:tl2br w:val="nil"/>
              <w:tr2bl w:val="nil"/>
            </w:tcBorders>
            <w:vAlign w:val="center"/>
          </w:tcPr>
          <w:p>
            <w:pPr>
              <w:pStyle w:val="2"/>
              <w:adjustRightInd w:val="0"/>
              <w:snapToGrid w:val="0"/>
              <w:spacing w:before="62" w:beforeLines="20" w:after="62" w:afterLines="20" w:line="240" w:lineRule="atLeast"/>
              <w:jc w:val="center"/>
              <w:rPr>
                <w:b/>
                <w:bCs/>
              </w:rPr>
            </w:pPr>
            <w:r>
              <w:rPr>
                <w:rFonts w:hint="eastAsia"/>
                <w:b/>
                <w:bCs/>
              </w:rPr>
              <w:t>8</w:t>
            </w:r>
          </w:p>
        </w:tc>
        <w:tc>
          <w:tcPr>
            <w:tcW w:w="6966" w:type="dxa"/>
            <w:tcBorders>
              <w:tl2br w:val="nil"/>
              <w:tr2bl w:val="nil"/>
            </w:tcBorders>
            <w:vAlign w:val="center"/>
          </w:tcPr>
          <w:p>
            <w:pPr>
              <w:pStyle w:val="2"/>
              <w:adjustRightInd w:val="0"/>
              <w:snapToGrid w:val="0"/>
              <w:spacing w:before="62" w:beforeLines="20" w:after="62" w:afterLines="20" w:line="240" w:lineRule="atLeast"/>
            </w:pPr>
            <w:r>
              <w:rPr>
                <w:rFonts w:hint="eastAsia"/>
              </w:rPr>
              <w:t>1、发、垫、传球串联技术练习2．教学比赛(“中一二”接发球站位及位置关系)</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1" w:hRule="atLeast"/>
          <w:jc w:val="center"/>
        </w:trPr>
        <w:tc>
          <w:tcPr>
            <w:tcW w:w="638" w:type="dxa"/>
            <w:tcBorders>
              <w:tl2br w:val="nil"/>
              <w:tr2bl w:val="nil"/>
            </w:tcBorders>
            <w:vAlign w:val="center"/>
          </w:tcPr>
          <w:p>
            <w:pPr>
              <w:pStyle w:val="2"/>
              <w:adjustRightInd w:val="0"/>
              <w:snapToGrid w:val="0"/>
              <w:spacing w:before="62" w:beforeLines="20" w:after="62" w:afterLines="20" w:line="240" w:lineRule="atLeast"/>
              <w:jc w:val="center"/>
              <w:rPr>
                <w:b/>
                <w:bCs/>
              </w:rPr>
            </w:pPr>
            <w:r>
              <w:rPr>
                <w:rFonts w:hint="eastAsia"/>
                <w:b/>
                <w:bCs/>
              </w:rPr>
              <w:t>9</w:t>
            </w:r>
          </w:p>
        </w:tc>
        <w:tc>
          <w:tcPr>
            <w:tcW w:w="6966" w:type="dxa"/>
            <w:tcBorders>
              <w:tl2br w:val="nil"/>
              <w:tr2bl w:val="nil"/>
            </w:tcBorders>
            <w:vAlign w:val="center"/>
          </w:tcPr>
          <w:p>
            <w:pPr>
              <w:pStyle w:val="2"/>
              <w:adjustRightInd w:val="0"/>
              <w:snapToGrid w:val="0"/>
              <w:spacing w:before="62" w:beforeLines="20" w:after="62" w:afterLines="20" w:line="240" w:lineRule="atLeast"/>
            </w:pPr>
            <w:r>
              <w:rPr>
                <w:rFonts w:hint="eastAsia"/>
              </w:rPr>
              <w:t>1．接发球技术练习2教学比赛</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638" w:type="dxa"/>
            <w:tcBorders>
              <w:tl2br w:val="nil"/>
              <w:tr2bl w:val="nil"/>
            </w:tcBorders>
            <w:vAlign w:val="center"/>
          </w:tcPr>
          <w:p>
            <w:pPr>
              <w:pStyle w:val="2"/>
              <w:adjustRightInd w:val="0"/>
              <w:snapToGrid w:val="0"/>
              <w:spacing w:before="62" w:beforeLines="20" w:after="62" w:afterLines="20" w:line="240" w:lineRule="atLeast"/>
              <w:jc w:val="center"/>
              <w:rPr>
                <w:b/>
                <w:bCs/>
              </w:rPr>
            </w:pPr>
            <w:r>
              <w:rPr>
                <w:rFonts w:hint="eastAsia"/>
                <w:b/>
                <w:bCs/>
              </w:rPr>
              <w:t>10</w:t>
            </w:r>
          </w:p>
        </w:tc>
        <w:tc>
          <w:tcPr>
            <w:tcW w:w="6966" w:type="dxa"/>
            <w:tcBorders>
              <w:tl2br w:val="nil"/>
              <w:tr2bl w:val="nil"/>
            </w:tcBorders>
            <w:vAlign w:val="center"/>
          </w:tcPr>
          <w:p>
            <w:pPr>
              <w:pStyle w:val="2"/>
              <w:adjustRightInd w:val="0"/>
              <w:snapToGrid w:val="0"/>
              <w:spacing w:before="62" w:beforeLines="20" w:after="62" w:afterLines="20" w:line="240" w:lineRule="atLeast"/>
            </w:pPr>
            <w:r>
              <w:rPr>
                <w:rFonts w:hint="eastAsia"/>
              </w:rPr>
              <w:t>1．学习扣正面高球技术2．复习改进接发球技术3．教学比赛</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6" w:hRule="atLeast"/>
          <w:jc w:val="center"/>
        </w:trPr>
        <w:tc>
          <w:tcPr>
            <w:tcW w:w="638" w:type="dxa"/>
            <w:tcBorders>
              <w:tl2br w:val="nil"/>
              <w:tr2bl w:val="nil"/>
            </w:tcBorders>
            <w:vAlign w:val="center"/>
          </w:tcPr>
          <w:p>
            <w:pPr>
              <w:pStyle w:val="2"/>
              <w:adjustRightInd w:val="0"/>
              <w:snapToGrid w:val="0"/>
              <w:spacing w:before="62" w:beforeLines="20" w:after="62" w:afterLines="20" w:line="240" w:lineRule="atLeast"/>
              <w:jc w:val="center"/>
              <w:rPr>
                <w:b/>
                <w:bCs/>
              </w:rPr>
            </w:pPr>
            <w:r>
              <w:rPr>
                <w:rFonts w:hint="eastAsia"/>
                <w:b/>
                <w:bCs/>
              </w:rPr>
              <w:t>11</w:t>
            </w:r>
          </w:p>
        </w:tc>
        <w:tc>
          <w:tcPr>
            <w:tcW w:w="6966" w:type="dxa"/>
            <w:tcBorders>
              <w:tl2br w:val="nil"/>
              <w:tr2bl w:val="nil"/>
            </w:tcBorders>
            <w:vAlign w:val="center"/>
          </w:tcPr>
          <w:p>
            <w:pPr>
              <w:pStyle w:val="2"/>
              <w:numPr>
                <w:ilvl w:val="0"/>
                <w:numId w:val="2"/>
              </w:numPr>
              <w:adjustRightInd w:val="0"/>
              <w:snapToGrid w:val="0"/>
              <w:spacing w:before="62" w:beforeLines="20" w:after="62" w:afterLines="20" w:line="240" w:lineRule="atLeast"/>
            </w:pPr>
            <w:r>
              <w:rPr>
                <w:rFonts w:hint="eastAsia"/>
              </w:rPr>
              <w:t>复习改进扣球技术动作 2．改进并强化接发球技术3．介绍背垫球技术4．教学比赛</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1" w:hRule="atLeast"/>
          <w:jc w:val="center"/>
        </w:trPr>
        <w:tc>
          <w:tcPr>
            <w:tcW w:w="638" w:type="dxa"/>
            <w:tcBorders>
              <w:tl2br w:val="nil"/>
              <w:tr2bl w:val="nil"/>
            </w:tcBorders>
            <w:vAlign w:val="center"/>
          </w:tcPr>
          <w:p>
            <w:pPr>
              <w:pStyle w:val="2"/>
              <w:adjustRightInd w:val="0"/>
              <w:snapToGrid w:val="0"/>
              <w:spacing w:before="62" w:beforeLines="20" w:after="62" w:afterLines="20" w:line="240" w:lineRule="atLeast"/>
              <w:jc w:val="center"/>
              <w:rPr>
                <w:b/>
                <w:bCs/>
              </w:rPr>
            </w:pPr>
            <w:r>
              <w:rPr>
                <w:rFonts w:hint="eastAsia"/>
                <w:b/>
                <w:bCs/>
              </w:rPr>
              <w:t>12</w:t>
            </w:r>
          </w:p>
        </w:tc>
        <w:tc>
          <w:tcPr>
            <w:tcW w:w="6966" w:type="dxa"/>
            <w:tcBorders>
              <w:tl2br w:val="nil"/>
              <w:tr2bl w:val="nil"/>
            </w:tcBorders>
            <w:vAlign w:val="center"/>
          </w:tcPr>
          <w:p>
            <w:pPr>
              <w:pStyle w:val="2"/>
              <w:adjustRightInd w:val="0"/>
              <w:snapToGrid w:val="0"/>
              <w:spacing w:before="62" w:beforeLines="20" w:after="62" w:afterLines="20" w:line="240" w:lineRule="atLeast"/>
            </w:pPr>
            <w:r>
              <w:rPr>
                <w:rFonts w:hint="eastAsia"/>
              </w:rPr>
              <w:t>1.发、垫、传、扣串联技术练习2. 教学比赛</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1" w:hRule="atLeast"/>
          <w:jc w:val="center"/>
        </w:trPr>
        <w:tc>
          <w:tcPr>
            <w:tcW w:w="638" w:type="dxa"/>
            <w:tcBorders>
              <w:tl2br w:val="nil"/>
              <w:tr2bl w:val="nil"/>
            </w:tcBorders>
            <w:vAlign w:val="center"/>
          </w:tcPr>
          <w:p>
            <w:pPr>
              <w:pStyle w:val="2"/>
              <w:adjustRightInd w:val="0"/>
              <w:snapToGrid w:val="0"/>
              <w:spacing w:before="62" w:beforeLines="20" w:after="62" w:afterLines="20" w:line="240" w:lineRule="atLeast"/>
              <w:jc w:val="center"/>
              <w:rPr>
                <w:b/>
                <w:bCs/>
              </w:rPr>
            </w:pPr>
            <w:r>
              <w:rPr>
                <w:rFonts w:hint="eastAsia"/>
                <w:b/>
                <w:bCs/>
              </w:rPr>
              <w:t>13</w:t>
            </w:r>
          </w:p>
        </w:tc>
        <w:tc>
          <w:tcPr>
            <w:tcW w:w="6966" w:type="dxa"/>
            <w:tcBorders>
              <w:tl2br w:val="nil"/>
              <w:tr2bl w:val="nil"/>
            </w:tcBorders>
            <w:vAlign w:val="center"/>
          </w:tcPr>
          <w:p>
            <w:pPr>
              <w:pStyle w:val="2"/>
              <w:adjustRightInd w:val="0"/>
              <w:snapToGrid w:val="0"/>
              <w:spacing w:before="62" w:beforeLines="20" w:after="62" w:afterLines="20" w:line="240" w:lineRule="atLeast"/>
            </w:pPr>
            <w:r>
              <w:rPr>
                <w:rFonts w:hint="eastAsia"/>
              </w:rPr>
              <w:t>1.复习综合技术 2.教学比赛</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1" w:hRule="atLeast"/>
          <w:jc w:val="center"/>
        </w:trPr>
        <w:tc>
          <w:tcPr>
            <w:tcW w:w="638" w:type="dxa"/>
            <w:tcBorders>
              <w:tl2br w:val="nil"/>
              <w:tr2bl w:val="nil"/>
            </w:tcBorders>
            <w:vAlign w:val="center"/>
          </w:tcPr>
          <w:p>
            <w:pPr>
              <w:pStyle w:val="2"/>
              <w:adjustRightInd w:val="0"/>
              <w:snapToGrid w:val="0"/>
              <w:spacing w:before="62" w:beforeLines="20" w:after="62" w:afterLines="20" w:line="240" w:lineRule="atLeast"/>
              <w:jc w:val="center"/>
              <w:rPr>
                <w:b/>
                <w:bCs/>
              </w:rPr>
            </w:pPr>
            <w:r>
              <w:rPr>
                <w:rFonts w:hint="eastAsia"/>
                <w:b/>
                <w:bCs/>
              </w:rPr>
              <w:t>14</w:t>
            </w:r>
          </w:p>
        </w:tc>
        <w:tc>
          <w:tcPr>
            <w:tcW w:w="6966" w:type="dxa"/>
            <w:tcBorders>
              <w:tl2br w:val="nil"/>
              <w:tr2bl w:val="nil"/>
            </w:tcBorders>
            <w:vAlign w:val="center"/>
          </w:tcPr>
          <w:p>
            <w:pPr>
              <w:pStyle w:val="2"/>
              <w:adjustRightInd w:val="0"/>
              <w:snapToGrid w:val="0"/>
              <w:spacing w:before="62" w:beforeLines="20" w:after="62" w:afterLines="20" w:line="240" w:lineRule="atLeast"/>
            </w:pPr>
            <w:r>
              <w:rPr>
                <w:rFonts w:hint="eastAsia"/>
              </w:rPr>
              <w:t>1.</w:t>
            </w:r>
            <w:r>
              <w:rPr>
                <w:rFonts w:hint="eastAsia"/>
                <w:lang w:val="en-US" w:eastAsia="zh-CN"/>
              </w:rPr>
              <w:t>复习</w:t>
            </w:r>
            <w:r>
              <w:rPr>
                <w:rFonts w:hint="eastAsia"/>
              </w:rPr>
              <w:t>排球</w:t>
            </w:r>
            <w:bookmarkStart w:id="0" w:name="_GoBack"/>
            <w:bookmarkEnd w:id="0"/>
            <w:r>
              <w:rPr>
                <w:rFonts w:hint="eastAsia"/>
              </w:rPr>
              <w:t>基本技术 2.教学比赛</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1" w:hRule="atLeast"/>
          <w:jc w:val="center"/>
        </w:trPr>
        <w:tc>
          <w:tcPr>
            <w:tcW w:w="638" w:type="dxa"/>
            <w:tcBorders>
              <w:tl2br w:val="nil"/>
              <w:tr2bl w:val="nil"/>
            </w:tcBorders>
            <w:vAlign w:val="center"/>
          </w:tcPr>
          <w:p>
            <w:pPr>
              <w:pStyle w:val="2"/>
              <w:adjustRightInd w:val="0"/>
              <w:snapToGrid w:val="0"/>
              <w:spacing w:before="62" w:beforeLines="20" w:after="62" w:afterLines="20" w:line="240" w:lineRule="atLeast"/>
              <w:jc w:val="center"/>
              <w:rPr>
                <w:b/>
                <w:bCs/>
              </w:rPr>
            </w:pPr>
            <w:r>
              <w:rPr>
                <w:rFonts w:hint="eastAsia"/>
                <w:b/>
                <w:bCs/>
              </w:rPr>
              <w:t>15</w:t>
            </w:r>
          </w:p>
        </w:tc>
        <w:tc>
          <w:tcPr>
            <w:tcW w:w="6966" w:type="dxa"/>
            <w:tcBorders>
              <w:tl2br w:val="nil"/>
              <w:tr2bl w:val="nil"/>
            </w:tcBorders>
          </w:tcPr>
          <w:p>
            <w:pPr>
              <w:pStyle w:val="10"/>
              <w:snapToGrid w:val="0"/>
              <w:spacing w:before="62" w:after="62" w:line="240" w:lineRule="atLeast"/>
              <w:rPr>
                <w:rFonts w:cs="Courier New"/>
              </w:rPr>
            </w:pPr>
            <w:r>
              <w:rPr>
                <w:rFonts w:hint="eastAsia" w:cs="Courier New"/>
              </w:rPr>
              <w:t>考试</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638" w:type="dxa"/>
            <w:tcBorders>
              <w:tl2br w:val="nil"/>
              <w:tr2bl w:val="nil"/>
            </w:tcBorders>
            <w:vAlign w:val="center"/>
          </w:tcPr>
          <w:p>
            <w:pPr>
              <w:pStyle w:val="2"/>
              <w:adjustRightInd w:val="0"/>
              <w:snapToGrid w:val="0"/>
              <w:spacing w:before="62" w:beforeLines="20" w:after="62" w:afterLines="20" w:line="240" w:lineRule="atLeast"/>
              <w:jc w:val="center"/>
              <w:rPr>
                <w:b/>
                <w:bCs/>
              </w:rPr>
            </w:pPr>
            <w:r>
              <w:rPr>
                <w:rFonts w:hint="eastAsia"/>
                <w:b/>
                <w:bCs/>
              </w:rPr>
              <w:t>16</w:t>
            </w:r>
          </w:p>
        </w:tc>
        <w:tc>
          <w:tcPr>
            <w:tcW w:w="6966" w:type="dxa"/>
            <w:tcBorders>
              <w:tl2br w:val="nil"/>
              <w:tr2bl w:val="nil"/>
            </w:tcBorders>
          </w:tcPr>
          <w:p>
            <w:pPr>
              <w:pStyle w:val="10"/>
              <w:snapToGrid w:val="0"/>
              <w:spacing w:before="62" w:after="62" w:line="240" w:lineRule="atLeast"/>
              <w:rPr>
                <w:rFonts w:cs="Courier New"/>
              </w:rPr>
            </w:pPr>
            <w:r>
              <w:rPr>
                <w:rFonts w:hint="eastAsia" w:cs="Courier New"/>
              </w:rPr>
              <w:t>考试</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638" w:type="dxa"/>
            <w:tcBorders>
              <w:tl2br w:val="nil"/>
              <w:tr2bl w:val="nil"/>
            </w:tcBorders>
            <w:vAlign w:val="center"/>
          </w:tcPr>
          <w:p>
            <w:pPr>
              <w:pStyle w:val="2"/>
              <w:adjustRightInd w:val="0"/>
              <w:snapToGrid w:val="0"/>
              <w:spacing w:before="62" w:beforeLines="20" w:after="62" w:afterLines="20" w:line="240" w:lineRule="atLeast"/>
              <w:jc w:val="center"/>
              <w:rPr>
                <w:b/>
                <w:bCs/>
              </w:rPr>
            </w:pPr>
            <w:r>
              <w:rPr>
                <w:rFonts w:hint="eastAsia"/>
                <w:b/>
                <w:bCs/>
              </w:rPr>
              <w:t>17</w:t>
            </w:r>
          </w:p>
        </w:tc>
        <w:tc>
          <w:tcPr>
            <w:tcW w:w="6966" w:type="dxa"/>
            <w:tcBorders>
              <w:tl2br w:val="nil"/>
              <w:tr2bl w:val="nil"/>
            </w:tcBorders>
            <w:vAlign w:val="center"/>
          </w:tcPr>
          <w:p>
            <w:pPr>
              <w:pStyle w:val="2"/>
              <w:adjustRightInd w:val="0"/>
              <w:snapToGrid w:val="0"/>
              <w:spacing w:before="62" w:beforeLines="20" w:after="62" w:afterLines="20" w:line="240" w:lineRule="atLeast"/>
            </w:pPr>
            <w:r>
              <w:rPr>
                <w:rFonts w:hint="eastAsia"/>
              </w:rPr>
              <w:t>1. 常用排球比赛编排方法2．补考</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1" w:hRule="atLeast"/>
          <w:jc w:val="center"/>
        </w:trPr>
        <w:tc>
          <w:tcPr>
            <w:tcW w:w="638" w:type="dxa"/>
            <w:tcBorders>
              <w:tl2br w:val="nil"/>
              <w:tr2bl w:val="nil"/>
            </w:tcBorders>
            <w:vAlign w:val="center"/>
          </w:tcPr>
          <w:p>
            <w:pPr>
              <w:pStyle w:val="2"/>
              <w:adjustRightInd w:val="0"/>
              <w:snapToGrid w:val="0"/>
              <w:spacing w:before="62" w:beforeLines="20" w:after="62" w:afterLines="20" w:line="240" w:lineRule="atLeast"/>
              <w:jc w:val="center"/>
              <w:rPr>
                <w:b/>
                <w:bCs/>
              </w:rPr>
            </w:pPr>
            <w:r>
              <w:rPr>
                <w:rFonts w:hint="eastAsia"/>
                <w:b/>
                <w:bCs/>
              </w:rPr>
              <w:t>18</w:t>
            </w:r>
          </w:p>
        </w:tc>
        <w:tc>
          <w:tcPr>
            <w:tcW w:w="6966" w:type="dxa"/>
            <w:tcBorders>
              <w:tl2br w:val="nil"/>
              <w:tr2bl w:val="nil"/>
            </w:tcBorders>
            <w:vAlign w:val="center"/>
          </w:tcPr>
          <w:p>
            <w:pPr>
              <w:pStyle w:val="2"/>
              <w:adjustRightInd w:val="0"/>
              <w:snapToGrid w:val="0"/>
              <w:spacing w:before="62" w:beforeLines="20" w:after="62" w:afterLines="20" w:line="240" w:lineRule="atLeast"/>
            </w:pPr>
            <w:r>
              <w:rPr>
                <w:rFonts w:hint="eastAsia"/>
              </w:rPr>
              <w:t>1.教学比赛  2．常用排球规则及裁判方法</w:t>
            </w:r>
          </w:p>
        </w:tc>
      </w:tr>
    </w:tbl>
    <w:p/>
    <w:sectPr>
      <w:pgSz w:w="11906" w:h="16838"/>
      <w:pgMar w:top="998" w:right="1134"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1B9AF4"/>
    <w:multiLevelType w:val="singleLevel"/>
    <w:tmpl w:val="8D1B9AF4"/>
    <w:lvl w:ilvl="0" w:tentative="0">
      <w:start w:val="1"/>
      <w:numFmt w:val="decimal"/>
      <w:suff w:val="nothing"/>
      <w:lvlText w:val="%1．"/>
      <w:lvlJc w:val="left"/>
    </w:lvl>
  </w:abstractNum>
  <w:abstractNum w:abstractNumId="1">
    <w:nsid w:val="6A79E332"/>
    <w:multiLevelType w:val="singleLevel"/>
    <w:tmpl w:val="6A79E332"/>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5YTQzOTA2NzU5ZmYxNTliZDBiN2NiODQxZTNjODQifQ=="/>
  </w:docVars>
  <w:rsids>
    <w:rsidRoot w:val="00254F3D"/>
    <w:rsid w:val="0008148C"/>
    <w:rsid w:val="00093CEE"/>
    <w:rsid w:val="001C66D3"/>
    <w:rsid w:val="00254F3D"/>
    <w:rsid w:val="00300883"/>
    <w:rsid w:val="003E0C05"/>
    <w:rsid w:val="00480E4E"/>
    <w:rsid w:val="007A6EF4"/>
    <w:rsid w:val="00834704"/>
    <w:rsid w:val="0084768D"/>
    <w:rsid w:val="009C65BE"/>
    <w:rsid w:val="00AF2BC4"/>
    <w:rsid w:val="00BB4B2D"/>
    <w:rsid w:val="00DA1D80"/>
    <w:rsid w:val="00ED2DA2"/>
    <w:rsid w:val="0B544B33"/>
    <w:rsid w:val="25334071"/>
    <w:rsid w:val="2A2F1387"/>
    <w:rsid w:val="2E0548CF"/>
    <w:rsid w:val="2F5063EE"/>
    <w:rsid w:val="32136E7F"/>
    <w:rsid w:val="335767FF"/>
    <w:rsid w:val="34513BA9"/>
    <w:rsid w:val="483C7B03"/>
    <w:rsid w:val="4F864A42"/>
    <w:rsid w:val="55036E75"/>
    <w:rsid w:val="59721CAC"/>
    <w:rsid w:val="5C516BDA"/>
    <w:rsid w:val="71650BC7"/>
    <w:rsid w:val="72F35E5D"/>
    <w:rsid w:val="77C666E7"/>
    <w:rsid w:val="79E031CD"/>
    <w:rsid w:val="7A4A08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rPr>
      <w:rFonts w:ascii="等线" w:hAnsi="等线"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脚 字符"/>
    <w:link w:val="3"/>
    <w:qFormat/>
    <w:uiPriority w:val="99"/>
    <w:rPr>
      <w:rFonts w:ascii="Times New Roman" w:hAnsi="Times New Roman" w:eastAsia="宋体"/>
      <w:kern w:val="2"/>
      <w:sz w:val="18"/>
      <w:szCs w:val="18"/>
    </w:rPr>
  </w:style>
  <w:style w:type="character" w:customStyle="1" w:styleId="9">
    <w:name w:val="页眉 字符"/>
    <w:link w:val="4"/>
    <w:qFormat/>
    <w:uiPriority w:val="99"/>
    <w:rPr>
      <w:rFonts w:ascii="Times New Roman" w:hAnsi="Times New Roman" w:eastAsia="宋体"/>
      <w:kern w:val="2"/>
      <w:sz w:val="18"/>
      <w:szCs w:val="18"/>
    </w:rPr>
  </w:style>
  <w:style w:type="paragraph" w:customStyle="1" w:styleId="10">
    <w:name w:val="PlainText"/>
    <w:basedOn w:val="1"/>
    <w:qFormat/>
    <w:uiPriority w:val="0"/>
    <w:rPr>
      <w:rFonts w:ascii="宋体" w:hAnsi="Courier New"/>
      <w:szCs w:val="21"/>
    </w:rPr>
  </w:style>
  <w:style w:type="character" w:customStyle="1" w:styleId="11">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348</Words>
  <Characters>1986</Characters>
  <Lines>16</Lines>
  <Paragraphs>4</Paragraphs>
  <TotalTime>1</TotalTime>
  <ScaleCrop>false</ScaleCrop>
  <LinksUpToDate>false</LinksUpToDate>
  <CharactersWithSpaces>2330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2021-12-14T05:59:00Z</dcterms:created>
  <dc:creator>admin</dc:creator>
  <cp:lastModifiedBy>安子</cp:lastModifiedBy>
  <dcterms:modified xsi:type="dcterms:W3CDTF">2023-10-31T07:16:42Z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50CAD91E7805460B8FE4F7CF0C1EBAF7_13</vt:lpwstr>
  </property>
</Properties>
</file>