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801" w:rsidRPr="00B35AA1" w:rsidRDefault="007D4801" w:rsidP="00B35AA1">
      <w:pPr>
        <w:spacing w:beforeLines="100"/>
        <w:jc w:val="center"/>
        <w:rPr>
          <w:rFonts w:ascii="仿宋_GB2312" w:eastAsia="仿宋_GB2312" w:cs="Times New Roman"/>
          <w:b/>
          <w:bCs/>
          <w:sz w:val="36"/>
          <w:szCs w:val="36"/>
        </w:rPr>
      </w:pPr>
      <w:r w:rsidRPr="00B35AA1">
        <w:rPr>
          <w:rFonts w:ascii="仿宋_GB2312" w:eastAsia="仿宋_GB2312" w:cs="仿宋_GB2312" w:hint="eastAsia"/>
          <w:b/>
          <w:bCs/>
          <w:sz w:val="36"/>
          <w:szCs w:val="36"/>
        </w:rPr>
        <w:t>天津医科大学聘任外籍专家管理规定（试行）</w:t>
      </w:r>
    </w:p>
    <w:p w:rsidR="007D4801" w:rsidRPr="00B35AA1" w:rsidRDefault="007D4801" w:rsidP="009775F9">
      <w:pPr>
        <w:rPr>
          <w:rFonts w:ascii="仿宋_GB2312" w:eastAsia="仿宋_GB2312" w:cs="Times New Roman"/>
          <w:b/>
          <w:bCs/>
          <w:sz w:val="36"/>
          <w:szCs w:val="36"/>
        </w:rPr>
      </w:pPr>
    </w:p>
    <w:p w:rsidR="007D4801" w:rsidRPr="00B35AA1" w:rsidRDefault="007D4801" w:rsidP="00B35AA1">
      <w:pPr>
        <w:spacing w:afterLines="50"/>
        <w:jc w:val="center"/>
        <w:rPr>
          <w:rFonts w:ascii="仿宋_GB2312" w:eastAsia="仿宋_GB2312" w:cs="Times New Roman"/>
          <w:b/>
          <w:bCs/>
          <w:sz w:val="28"/>
          <w:szCs w:val="28"/>
        </w:rPr>
      </w:pPr>
      <w:r w:rsidRPr="00B35AA1">
        <w:rPr>
          <w:rFonts w:ascii="仿宋_GB2312" w:eastAsia="仿宋_GB2312" w:cs="仿宋_GB2312" w:hint="eastAsia"/>
          <w:b/>
          <w:bCs/>
          <w:sz w:val="28"/>
          <w:szCs w:val="28"/>
        </w:rPr>
        <w:t>第一章</w:t>
      </w:r>
      <w:r w:rsidRPr="00B35AA1">
        <w:rPr>
          <w:rFonts w:ascii="仿宋_GB2312" w:eastAsia="仿宋_GB2312" w:cs="仿宋_GB2312"/>
          <w:b/>
          <w:bCs/>
          <w:sz w:val="28"/>
          <w:szCs w:val="28"/>
        </w:rPr>
        <w:t xml:space="preserve"> </w:t>
      </w:r>
      <w:r w:rsidRPr="00B35AA1">
        <w:rPr>
          <w:rFonts w:ascii="仿宋_GB2312" w:eastAsia="仿宋_GB2312" w:cs="仿宋_GB2312" w:hint="eastAsia"/>
          <w:b/>
          <w:bCs/>
          <w:sz w:val="28"/>
          <w:szCs w:val="28"/>
        </w:rPr>
        <w:t>总则</w:t>
      </w:r>
    </w:p>
    <w:p w:rsidR="007D4801" w:rsidRPr="00B35AA1" w:rsidRDefault="007D4801" w:rsidP="00944E6A">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第一条</w:t>
      </w:r>
      <w:r w:rsidRPr="00B35AA1">
        <w:rPr>
          <w:rFonts w:ascii="仿宋_GB2312" w:eastAsia="仿宋_GB2312" w:cs="仿宋_GB2312"/>
          <w:sz w:val="24"/>
          <w:szCs w:val="24"/>
        </w:rPr>
        <w:t xml:space="preserve"> </w:t>
      </w:r>
      <w:r w:rsidRPr="00B35AA1">
        <w:rPr>
          <w:rFonts w:ascii="仿宋_GB2312" w:eastAsia="仿宋_GB2312" w:cs="仿宋_GB2312" w:hint="eastAsia"/>
          <w:sz w:val="24"/>
          <w:szCs w:val="24"/>
        </w:rPr>
        <w:t>为加强对我校聘任外籍专家工作的管理，提高聘用效益，充分发挥外籍专家在教学、科研和医疗中的作用，为实现我校高水平研究型医科大学的建设目标提供强有力的人才保障和智力支持，现根据《国家外国专家局关于印发〈外国文教专家聘用合同管理规定〉的通知》（外专发〔</w:t>
      </w:r>
      <w:r w:rsidRPr="00B35AA1">
        <w:rPr>
          <w:rFonts w:ascii="仿宋_GB2312" w:eastAsia="仿宋_GB2312" w:cs="仿宋_GB2312"/>
          <w:sz w:val="24"/>
          <w:szCs w:val="24"/>
        </w:rPr>
        <w:t>2011</w:t>
      </w:r>
      <w:r w:rsidRPr="00B35AA1">
        <w:rPr>
          <w:rFonts w:ascii="仿宋_GB2312" w:eastAsia="仿宋_GB2312" w:cs="仿宋_GB2312" w:hint="eastAsia"/>
          <w:sz w:val="24"/>
          <w:szCs w:val="24"/>
        </w:rPr>
        <w:t>〕</w:t>
      </w:r>
      <w:r w:rsidRPr="00B35AA1">
        <w:rPr>
          <w:rFonts w:ascii="仿宋_GB2312" w:eastAsia="仿宋_GB2312" w:cs="仿宋_GB2312"/>
          <w:sz w:val="24"/>
          <w:szCs w:val="24"/>
        </w:rPr>
        <w:t>118</w:t>
      </w:r>
      <w:r w:rsidRPr="00B35AA1">
        <w:rPr>
          <w:rFonts w:ascii="仿宋_GB2312" w:eastAsia="仿宋_GB2312" w:cs="仿宋_GB2312" w:hint="eastAsia"/>
          <w:sz w:val="24"/>
          <w:szCs w:val="24"/>
        </w:rPr>
        <w:t>号）文件精神及相关政策法规，结合我校实际情况，制定本管理规定。</w:t>
      </w:r>
    </w:p>
    <w:p w:rsidR="007D4801" w:rsidRPr="00B35AA1" w:rsidRDefault="007D4801" w:rsidP="00944E6A">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第二条</w:t>
      </w:r>
      <w:r w:rsidRPr="00B35AA1">
        <w:rPr>
          <w:rFonts w:ascii="仿宋_GB2312" w:eastAsia="仿宋_GB2312" w:cs="仿宋_GB2312"/>
          <w:sz w:val="24"/>
          <w:szCs w:val="24"/>
        </w:rPr>
        <w:t xml:space="preserve"> </w:t>
      </w:r>
      <w:r w:rsidRPr="00B35AA1">
        <w:rPr>
          <w:rFonts w:ascii="仿宋_GB2312" w:eastAsia="仿宋_GB2312" w:cs="仿宋_GB2312" w:hint="eastAsia"/>
          <w:sz w:val="24"/>
          <w:szCs w:val="24"/>
        </w:rPr>
        <w:t>本规定适用于我校聘任长期外籍专家的相关工作。长期外籍专家，是指在中国国内从事教育工作超过三个月的拥有外国国籍的人士。根据所从事的教学、科研内容划分为专业类外籍专家和语言类外籍专家。</w:t>
      </w:r>
    </w:p>
    <w:p w:rsidR="007D4801" w:rsidRPr="00B35AA1" w:rsidRDefault="007D4801" w:rsidP="00944E6A">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第三条</w:t>
      </w:r>
      <w:r w:rsidRPr="00B35AA1">
        <w:rPr>
          <w:rFonts w:ascii="仿宋_GB2312" w:eastAsia="仿宋_GB2312" w:cs="仿宋_GB2312"/>
          <w:sz w:val="24"/>
          <w:szCs w:val="24"/>
        </w:rPr>
        <w:t xml:space="preserve"> </w:t>
      </w:r>
      <w:r w:rsidRPr="00B35AA1">
        <w:rPr>
          <w:rFonts w:ascii="仿宋_GB2312" w:eastAsia="仿宋_GB2312" w:cs="仿宋_GB2312" w:hint="eastAsia"/>
          <w:sz w:val="24"/>
          <w:szCs w:val="24"/>
        </w:rPr>
        <w:t>聘任外籍专家的意义。聘任外籍专家工作</w:t>
      </w:r>
      <w:r w:rsidR="00116829" w:rsidRPr="00B35AA1">
        <w:rPr>
          <w:rFonts w:ascii="仿宋_GB2312" w:eastAsia="仿宋_GB2312" w:cs="仿宋_GB2312" w:hint="eastAsia"/>
          <w:sz w:val="24"/>
          <w:szCs w:val="24"/>
        </w:rPr>
        <w:t>对我校国际化发展具有积极意义；</w:t>
      </w:r>
      <w:r w:rsidRPr="00B35AA1">
        <w:rPr>
          <w:rFonts w:ascii="仿宋_GB2312" w:eastAsia="仿宋_GB2312" w:cs="仿宋_GB2312" w:hint="eastAsia"/>
          <w:sz w:val="24"/>
          <w:szCs w:val="24"/>
        </w:rPr>
        <w:t>是引进国外人力资源、学习外国先进科学技术的</w:t>
      </w:r>
      <w:r w:rsidR="00116829" w:rsidRPr="00B35AA1">
        <w:rPr>
          <w:rFonts w:ascii="仿宋_GB2312" w:eastAsia="仿宋_GB2312" w:cs="仿宋_GB2312" w:hint="eastAsia"/>
          <w:sz w:val="24"/>
          <w:szCs w:val="24"/>
        </w:rPr>
        <w:t>有效</w:t>
      </w:r>
      <w:r w:rsidRPr="00B35AA1">
        <w:rPr>
          <w:rFonts w:ascii="仿宋_GB2312" w:eastAsia="仿宋_GB2312" w:cs="仿宋_GB2312" w:hint="eastAsia"/>
          <w:sz w:val="24"/>
          <w:szCs w:val="24"/>
        </w:rPr>
        <w:t>途径；在提高教学水平</w:t>
      </w:r>
      <w:r w:rsidR="00116829" w:rsidRPr="00B35AA1">
        <w:rPr>
          <w:rFonts w:ascii="仿宋_GB2312" w:eastAsia="仿宋_GB2312" w:cs="仿宋_GB2312" w:hint="eastAsia"/>
          <w:sz w:val="24"/>
          <w:szCs w:val="24"/>
        </w:rPr>
        <w:t>、</w:t>
      </w:r>
      <w:r w:rsidRPr="00B35AA1">
        <w:rPr>
          <w:rFonts w:ascii="仿宋_GB2312" w:eastAsia="仿宋_GB2312" w:cs="仿宋_GB2312" w:hint="eastAsia"/>
          <w:sz w:val="24"/>
          <w:szCs w:val="24"/>
        </w:rPr>
        <w:t>促进</w:t>
      </w:r>
      <w:r w:rsidR="00116829" w:rsidRPr="00B35AA1">
        <w:rPr>
          <w:rFonts w:ascii="仿宋_GB2312" w:eastAsia="仿宋_GB2312" w:cs="仿宋_GB2312" w:hint="eastAsia"/>
          <w:sz w:val="24"/>
          <w:szCs w:val="24"/>
        </w:rPr>
        <w:t>学科建设、</w:t>
      </w:r>
      <w:r w:rsidRPr="00B35AA1">
        <w:rPr>
          <w:rFonts w:ascii="仿宋_GB2312" w:eastAsia="仿宋_GB2312" w:cs="仿宋_GB2312" w:hint="eastAsia"/>
          <w:sz w:val="24"/>
          <w:szCs w:val="24"/>
        </w:rPr>
        <w:t>搭建国内外合作桥梁等方面</w:t>
      </w:r>
      <w:r w:rsidR="00116829" w:rsidRPr="00B35AA1">
        <w:rPr>
          <w:rFonts w:ascii="仿宋_GB2312" w:eastAsia="仿宋_GB2312" w:cs="仿宋_GB2312" w:hint="eastAsia"/>
          <w:sz w:val="24"/>
          <w:szCs w:val="24"/>
        </w:rPr>
        <w:t>有</w:t>
      </w:r>
      <w:r w:rsidRPr="00B35AA1">
        <w:rPr>
          <w:rFonts w:ascii="仿宋_GB2312" w:eastAsia="仿宋_GB2312" w:cs="仿宋_GB2312" w:hint="eastAsia"/>
          <w:sz w:val="24"/>
          <w:szCs w:val="24"/>
        </w:rPr>
        <w:t>着重要作用；同时，对提高我校核心竞争力和国际知名度具有特殊意义。</w:t>
      </w:r>
    </w:p>
    <w:p w:rsidR="007D4801" w:rsidRPr="00B35AA1" w:rsidRDefault="007D4801" w:rsidP="00944E6A">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第四条</w:t>
      </w:r>
      <w:r w:rsidRPr="00B35AA1">
        <w:rPr>
          <w:rFonts w:ascii="仿宋_GB2312" w:eastAsia="仿宋_GB2312" w:cs="仿宋_GB2312"/>
          <w:sz w:val="24"/>
          <w:szCs w:val="24"/>
        </w:rPr>
        <w:t xml:space="preserve"> </w:t>
      </w:r>
      <w:r w:rsidRPr="00B35AA1">
        <w:rPr>
          <w:rFonts w:ascii="仿宋_GB2312" w:eastAsia="仿宋_GB2312" w:cs="仿宋_GB2312" w:hint="eastAsia"/>
          <w:sz w:val="24"/>
          <w:szCs w:val="24"/>
        </w:rPr>
        <w:t>聘任外籍专家的基本原则：以我为主，按需聘请，加强管理，为我所用。</w:t>
      </w:r>
    </w:p>
    <w:p w:rsidR="007D4801" w:rsidRPr="00B35AA1" w:rsidRDefault="007D4801" w:rsidP="00B35AA1">
      <w:pPr>
        <w:spacing w:beforeLines="200" w:afterLines="50"/>
        <w:jc w:val="center"/>
        <w:rPr>
          <w:rFonts w:ascii="仿宋_GB2312" w:eastAsia="仿宋_GB2312" w:cs="Times New Roman"/>
          <w:b/>
          <w:bCs/>
          <w:sz w:val="28"/>
          <w:szCs w:val="28"/>
        </w:rPr>
      </w:pPr>
      <w:r w:rsidRPr="00B35AA1">
        <w:rPr>
          <w:rFonts w:ascii="仿宋_GB2312" w:eastAsia="仿宋_GB2312" w:cs="仿宋_GB2312" w:hint="eastAsia"/>
          <w:b/>
          <w:bCs/>
          <w:sz w:val="28"/>
          <w:szCs w:val="28"/>
        </w:rPr>
        <w:t>第二章</w:t>
      </w:r>
      <w:r w:rsidRPr="00B35AA1">
        <w:rPr>
          <w:rFonts w:ascii="仿宋_GB2312" w:eastAsia="仿宋_GB2312" w:cs="仿宋_GB2312"/>
          <w:b/>
          <w:bCs/>
          <w:sz w:val="28"/>
          <w:szCs w:val="28"/>
        </w:rPr>
        <w:t xml:space="preserve"> </w:t>
      </w:r>
      <w:r w:rsidRPr="00B35AA1">
        <w:rPr>
          <w:rFonts w:ascii="仿宋_GB2312" w:eastAsia="仿宋_GB2312" w:cs="仿宋_GB2312" w:hint="eastAsia"/>
          <w:b/>
          <w:bCs/>
          <w:sz w:val="28"/>
          <w:szCs w:val="28"/>
        </w:rPr>
        <w:t>职责分工</w:t>
      </w:r>
    </w:p>
    <w:p w:rsidR="007D4801" w:rsidRPr="00B35AA1" w:rsidRDefault="007D4801" w:rsidP="009775F9">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第五条</w:t>
      </w:r>
      <w:r w:rsidRPr="00B35AA1">
        <w:rPr>
          <w:rFonts w:ascii="仿宋_GB2312" w:eastAsia="仿宋_GB2312" w:cs="仿宋_GB2312"/>
          <w:sz w:val="24"/>
          <w:szCs w:val="24"/>
        </w:rPr>
        <w:t xml:space="preserve"> </w:t>
      </w:r>
      <w:r w:rsidRPr="00B35AA1">
        <w:rPr>
          <w:rFonts w:ascii="仿宋_GB2312" w:eastAsia="仿宋_GB2312" w:cs="仿宋_GB2312" w:hint="eastAsia"/>
          <w:sz w:val="24"/>
          <w:szCs w:val="24"/>
        </w:rPr>
        <w:t>聘任外籍专家的主管部门是国际交流与合作处和人事处，其他职能处室和各级院系、大学医院在各自职权范围内配合管理。</w:t>
      </w:r>
    </w:p>
    <w:p w:rsidR="007D4801" w:rsidRPr="00B35AA1" w:rsidRDefault="007D4801" w:rsidP="005647B1">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第六条</w:t>
      </w:r>
      <w:r w:rsidRPr="00B35AA1">
        <w:rPr>
          <w:rFonts w:ascii="仿宋_GB2312" w:eastAsia="仿宋_GB2312" w:cs="仿宋_GB2312"/>
          <w:sz w:val="24"/>
          <w:szCs w:val="24"/>
        </w:rPr>
        <w:t xml:space="preserve"> </w:t>
      </w:r>
      <w:r w:rsidRPr="00B35AA1">
        <w:rPr>
          <w:rFonts w:ascii="仿宋_GB2312" w:eastAsia="仿宋_GB2312" w:cs="仿宋_GB2312" w:hint="eastAsia"/>
          <w:sz w:val="24"/>
          <w:szCs w:val="24"/>
        </w:rPr>
        <w:t>国际交流与合作处的职责：</w:t>
      </w:r>
    </w:p>
    <w:p w:rsidR="007D4801" w:rsidRPr="00B35AA1" w:rsidRDefault="007D4801" w:rsidP="005647B1">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（一）积极主动和相关部处、院系、大学医院沟通联系，了解专业需求，不断拓宽外籍专家的聘任渠道，尽量寻找具有医学专业背景的优秀外籍专家，发展专业门类，提高任教水平；</w:t>
      </w:r>
    </w:p>
    <w:p w:rsidR="007D4801" w:rsidRPr="00B35AA1" w:rsidRDefault="007D4801" w:rsidP="005647B1">
      <w:pPr>
        <w:widowControl/>
        <w:shd w:val="clear" w:color="auto" w:fill="FFFFFF"/>
        <w:spacing w:after="150" w:line="360" w:lineRule="auto"/>
        <w:rPr>
          <w:rFonts w:ascii="仿宋_GB2312" w:eastAsia="仿宋_GB2312" w:cs="仿宋_GB2312"/>
          <w:sz w:val="24"/>
          <w:szCs w:val="24"/>
        </w:rPr>
      </w:pPr>
      <w:r w:rsidRPr="00B35AA1">
        <w:rPr>
          <w:rFonts w:ascii="仿宋_GB2312" w:eastAsia="仿宋_GB2312" w:cs="仿宋_GB2312" w:hint="eastAsia"/>
          <w:sz w:val="24"/>
          <w:szCs w:val="24"/>
        </w:rPr>
        <w:lastRenderedPageBreak/>
        <w:t>（二）负责语言类外籍专家的</w:t>
      </w:r>
      <w:r w:rsidR="00DF7BE3" w:rsidRPr="00B35AA1">
        <w:rPr>
          <w:rFonts w:ascii="仿宋_GB2312" w:eastAsia="仿宋_GB2312" w:cs="仿宋_GB2312" w:hint="eastAsia"/>
          <w:sz w:val="24"/>
          <w:szCs w:val="24"/>
        </w:rPr>
        <w:t>聘任</w:t>
      </w:r>
      <w:r w:rsidRPr="00B35AA1">
        <w:rPr>
          <w:rFonts w:ascii="仿宋_GB2312" w:eastAsia="仿宋_GB2312" w:cs="仿宋_GB2312" w:hint="eastAsia"/>
          <w:sz w:val="24"/>
          <w:szCs w:val="24"/>
        </w:rPr>
        <w:t>工作。参考国家、天津市和我校相关政策规定，制定引进语言类外籍专家的遴选条件、程序；</w:t>
      </w:r>
    </w:p>
    <w:p w:rsidR="007D4801" w:rsidRPr="00B35AA1" w:rsidRDefault="007D4801" w:rsidP="005647B1">
      <w:pPr>
        <w:widowControl/>
        <w:shd w:val="clear" w:color="auto" w:fill="FFFFFF"/>
        <w:spacing w:after="150" w:line="360" w:lineRule="auto"/>
        <w:rPr>
          <w:rFonts w:ascii="仿宋_GB2312" w:eastAsia="仿宋_GB2312" w:cs="仿宋_GB2312"/>
          <w:sz w:val="24"/>
          <w:szCs w:val="24"/>
        </w:rPr>
      </w:pPr>
      <w:r w:rsidRPr="00B35AA1">
        <w:rPr>
          <w:rFonts w:ascii="仿宋_GB2312" w:eastAsia="仿宋_GB2312" w:cs="仿宋_GB2312" w:hint="eastAsia"/>
          <w:sz w:val="24"/>
          <w:szCs w:val="24"/>
        </w:rPr>
        <w:t>（</w:t>
      </w:r>
      <w:r w:rsidR="001D4A9C" w:rsidRPr="00B35AA1">
        <w:rPr>
          <w:rFonts w:ascii="仿宋_GB2312" w:eastAsia="仿宋_GB2312" w:cs="仿宋_GB2312" w:hint="eastAsia"/>
          <w:sz w:val="24"/>
          <w:szCs w:val="24"/>
        </w:rPr>
        <w:t>三</w:t>
      </w:r>
      <w:r w:rsidRPr="00B35AA1">
        <w:rPr>
          <w:rFonts w:ascii="仿宋_GB2312" w:eastAsia="仿宋_GB2312" w:cs="仿宋_GB2312" w:hint="eastAsia"/>
          <w:sz w:val="24"/>
          <w:szCs w:val="24"/>
        </w:rPr>
        <w:t>）制定语言类外籍专家工资标准及相关待遇规定。负责为语言类外籍专家购买每年一次赴国（境）外往返机票或发放旅游补贴、购买医疗保险、提供住宿（含水电煤气费用）、陪同就医等；</w:t>
      </w:r>
    </w:p>
    <w:p w:rsidR="00774C4F" w:rsidRPr="00B35AA1" w:rsidRDefault="001D4A9C" w:rsidP="005647B1">
      <w:pPr>
        <w:widowControl/>
        <w:shd w:val="clear" w:color="auto" w:fill="FFFFFF"/>
        <w:spacing w:after="150" w:line="360" w:lineRule="auto"/>
        <w:rPr>
          <w:rFonts w:ascii="仿宋_GB2312" w:eastAsia="仿宋_GB2312" w:cs="仿宋_GB2312"/>
          <w:sz w:val="24"/>
          <w:szCs w:val="24"/>
        </w:rPr>
      </w:pPr>
      <w:r w:rsidRPr="00B35AA1">
        <w:rPr>
          <w:rFonts w:ascii="仿宋_GB2312" w:eastAsia="仿宋_GB2312" w:cs="仿宋_GB2312" w:hint="eastAsia"/>
          <w:sz w:val="24"/>
          <w:szCs w:val="24"/>
        </w:rPr>
        <w:t>（四</w:t>
      </w:r>
      <w:r w:rsidR="007D4801" w:rsidRPr="00B35AA1">
        <w:rPr>
          <w:rFonts w:ascii="仿宋_GB2312" w:eastAsia="仿宋_GB2312" w:cs="仿宋_GB2312" w:hint="eastAsia"/>
          <w:sz w:val="24"/>
          <w:szCs w:val="24"/>
        </w:rPr>
        <w:t>）负责为新来校的外籍专家安排体检，办理外国专家证、居留许可及其他必要证件。每年及时对各种证件进行延期，严格杜绝过期问题；</w:t>
      </w:r>
    </w:p>
    <w:p w:rsidR="007D4801" w:rsidRPr="00B35AA1" w:rsidRDefault="007D4801" w:rsidP="005647B1">
      <w:pPr>
        <w:widowControl/>
        <w:shd w:val="clear" w:color="auto" w:fill="FFFFFF"/>
        <w:spacing w:after="150" w:line="360" w:lineRule="auto"/>
        <w:rPr>
          <w:rFonts w:ascii="仿宋_GB2312" w:eastAsia="仿宋_GB2312" w:cs="仿宋_GB2312"/>
          <w:sz w:val="24"/>
          <w:szCs w:val="24"/>
        </w:rPr>
      </w:pPr>
      <w:r w:rsidRPr="00B35AA1">
        <w:rPr>
          <w:rFonts w:ascii="仿宋_GB2312" w:eastAsia="仿宋_GB2312" w:cs="仿宋_GB2312" w:hint="eastAsia"/>
          <w:sz w:val="24"/>
          <w:szCs w:val="24"/>
        </w:rPr>
        <w:t>（五）按时完成天津市外专局、市外办、市教委等上级管理部门要求申报的各项数据和文档材料。及时更新各项电子系统信息，做好存档工作；</w:t>
      </w:r>
    </w:p>
    <w:p w:rsidR="007D4801" w:rsidRPr="00B35AA1" w:rsidRDefault="001D4A9C" w:rsidP="005647B1">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w:t>
      </w:r>
      <w:r w:rsidR="00774C4F" w:rsidRPr="00B35AA1">
        <w:rPr>
          <w:rFonts w:ascii="仿宋_GB2312" w:eastAsia="仿宋_GB2312" w:cs="仿宋_GB2312" w:hint="eastAsia"/>
          <w:sz w:val="24"/>
          <w:szCs w:val="24"/>
        </w:rPr>
        <w:t>六</w:t>
      </w:r>
      <w:r w:rsidR="007D4801" w:rsidRPr="00B35AA1">
        <w:rPr>
          <w:rFonts w:ascii="仿宋_GB2312" w:eastAsia="仿宋_GB2312" w:cs="仿宋_GB2312" w:hint="eastAsia"/>
          <w:sz w:val="24"/>
          <w:szCs w:val="24"/>
        </w:rPr>
        <w:t>）积极参加各上级部门组织的选优评先工作，力争荣誉；</w:t>
      </w:r>
    </w:p>
    <w:p w:rsidR="007D4801" w:rsidRPr="00B35AA1" w:rsidRDefault="00774C4F" w:rsidP="005647B1">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（七</w:t>
      </w:r>
      <w:r w:rsidR="007D4801" w:rsidRPr="00B35AA1">
        <w:rPr>
          <w:rFonts w:ascii="仿宋_GB2312" w:eastAsia="仿宋_GB2312" w:cs="仿宋_GB2312" w:hint="eastAsia"/>
          <w:sz w:val="24"/>
          <w:szCs w:val="24"/>
        </w:rPr>
        <w:t>）贯彻执行国家外专局制定的《外国专家在华工作突发事件应急预案》（外专发</w:t>
      </w:r>
      <w:r w:rsidR="007D4801" w:rsidRPr="00B35AA1">
        <w:rPr>
          <w:rFonts w:ascii="仿宋_GB2312" w:eastAsia="仿宋_GB2312" w:cs="仿宋_GB2312"/>
          <w:sz w:val="24"/>
          <w:szCs w:val="24"/>
        </w:rPr>
        <w:t>[2006]103</w:t>
      </w:r>
      <w:r w:rsidR="007D4801" w:rsidRPr="00B35AA1">
        <w:rPr>
          <w:rFonts w:ascii="仿宋_GB2312" w:eastAsia="仿宋_GB2312" w:cs="仿宋_GB2312" w:hint="eastAsia"/>
          <w:sz w:val="24"/>
          <w:szCs w:val="24"/>
        </w:rPr>
        <w:t>号），做好外籍专家在华工作期间突发事件的应对处理；</w:t>
      </w:r>
    </w:p>
    <w:p w:rsidR="007D4801" w:rsidRPr="00B35AA1" w:rsidRDefault="00774C4F" w:rsidP="007B6B0A">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（八</w:t>
      </w:r>
      <w:r w:rsidR="007D4801" w:rsidRPr="00B35AA1">
        <w:rPr>
          <w:rFonts w:ascii="仿宋_GB2312" w:eastAsia="仿宋_GB2312" w:cs="仿宋_GB2312" w:hint="eastAsia"/>
          <w:sz w:val="24"/>
          <w:szCs w:val="24"/>
        </w:rPr>
        <w:t>）与人事处协调进行具体管理工作；</w:t>
      </w:r>
    </w:p>
    <w:p w:rsidR="007D4801" w:rsidRPr="00B35AA1" w:rsidRDefault="007D4801" w:rsidP="007B6B0A">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（九）负责其他应当由国际交流与合作处管理的事项。</w:t>
      </w:r>
    </w:p>
    <w:p w:rsidR="007D4801" w:rsidRPr="00B35AA1" w:rsidRDefault="007D4801" w:rsidP="005647B1">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第七条</w:t>
      </w:r>
      <w:r w:rsidRPr="00B35AA1">
        <w:rPr>
          <w:rFonts w:ascii="仿宋_GB2312" w:eastAsia="仿宋_GB2312" w:cs="仿宋_GB2312"/>
          <w:sz w:val="24"/>
          <w:szCs w:val="24"/>
        </w:rPr>
        <w:t xml:space="preserve"> </w:t>
      </w:r>
      <w:r w:rsidRPr="00B35AA1">
        <w:rPr>
          <w:rFonts w:ascii="仿宋_GB2312" w:eastAsia="仿宋_GB2312" w:cs="仿宋_GB2312" w:hint="eastAsia"/>
          <w:sz w:val="24"/>
          <w:szCs w:val="24"/>
        </w:rPr>
        <w:t>人事处的职责：</w:t>
      </w:r>
    </w:p>
    <w:p w:rsidR="007D4801" w:rsidRPr="00B35AA1" w:rsidRDefault="007D4801" w:rsidP="0026367F">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（一）负责专业类外籍专家的引进工作。参考国家、天津市和我校相关政策规定，制定引进专业类外籍专家的遴选条件、程序；</w:t>
      </w:r>
    </w:p>
    <w:p w:rsidR="007D4801" w:rsidRPr="00B35AA1" w:rsidRDefault="007D4801" w:rsidP="0026367F">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（二）制定专业类外籍专家工资标准及相关待遇规定；</w:t>
      </w:r>
    </w:p>
    <w:p w:rsidR="007D4801" w:rsidRPr="00B35AA1" w:rsidRDefault="007D4801" w:rsidP="007B6B0A">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（三）负责办理专业类外籍专家的相关人事手续；</w:t>
      </w:r>
    </w:p>
    <w:p w:rsidR="007D4801" w:rsidRPr="00B35AA1" w:rsidRDefault="007D4801" w:rsidP="007B6B0A">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（四）负责为专业类外籍专家购买医疗保险；</w:t>
      </w:r>
    </w:p>
    <w:p w:rsidR="007D4801" w:rsidRPr="00B35AA1" w:rsidRDefault="007D4801" w:rsidP="007B6B0A">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（四）与国际交流与合作处协调进行具体管理工作；</w:t>
      </w:r>
    </w:p>
    <w:p w:rsidR="007D4801" w:rsidRPr="00B35AA1" w:rsidRDefault="007D4801" w:rsidP="00E634CF">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（五）负责其他应当由人事处管理的事项。</w:t>
      </w:r>
    </w:p>
    <w:p w:rsidR="007D4801" w:rsidRPr="00B35AA1" w:rsidRDefault="007D4801" w:rsidP="00E634CF">
      <w:pPr>
        <w:widowControl/>
        <w:shd w:val="clear" w:color="auto" w:fill="FFFFFF"/>
        <w:spacing w:after="150" w:line="360" w:lineRule="auto"/>
        <w:rPr>
          <w:rFonts w:ascii="仿宋_GB2312" w:eastAsia="仿宋_GB2312" w:cs="Times New Roman"/>
          <w:b/>
          <w:bCs/>
          <w:sz w:val="28"/>
          <w:szCs w:val="28"/>
        </w:rPr>
      </w:pPr>
    </w:p>
    <w:p w:rsidR="007D4801" w:rsidRPr="00B35AA1" w:rsidRDefault="007D4801" w:rsidP="00B35AA1">
      <w:pPr>
        <w:spacing w:beforeLines="200" w:afterLines="50"/>
        <w:jc w:val="center"/>
        <w:rPr>
          <w:rFonts w:ascii="仿宋_GB2312" w:eastAsia="仿宋_GB2312" w:cs="Times New Roman"/>
          <w:b/>
          <w:bCs/>
          <w:sz w:val="28"/>
          <w:szCs w:val="28"/>
        </w:rPr>
      </w:pPr>
      <w:r w:rsidRPr="00B35AA1">
        <w:rPr>
          <w:rFonts w:ascii="仿宋_GB2312" w:eastAsia="仿宋_GB2312" w:cs="仿宋_GB2312" w:hint="eastAsia"/>
          <w:b/>
          <w:bCs/>
          <w:sz w:val="28"/>
          <w:szCs w:val="28"/>
        </w:rPr>
        <w:lastRenderedPageBreak/>
        <w:t>第三章</w:t>
      </w:r>
      <w:r w:rsidRPr="00B35AA1">
        <w:rPr>
          <w:rFonts w:ascii="仿宋_GB2312" w:eastAsia="仿宋_GB2312" w:cs="仿宋_GB2312"/>
          <w:b/>
          <w:bCs/>
          <w:sz w:val="28"/>
          <w:szCs w:val="28"/>
        </w:rPr>
        <w:t xml:space="preserve"> </w:t>
      </w:r>
      <w:r w:rsidRPr="00B35AA1">
        <w:rPr>
          <w:rFonts w:ascii="仿宋_GB2312" w:eastAsia="仿宋_GB2312" w:cs="仿宋_GB2312" w:hint="eastAsia"/>
          <w:b/>
          <w:bCs/>
          <w:sz w:val="28"/>
          <w:szCs w:val="28"/>
        </w:rPr>
        <w:t>聘用流程</w:t>
      </w:r>
    </w:p>
    <w:p w:rsidR="007D4801" w:rsidRPr="00B35AA1" w:rsidRDefault="007D4801" w:rsidP="0026367F">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第八条</w:t>
      </w:r>
      <w:r w:rsidRPr="00B35AA1">
        <w:rPr>
          <w:rFonts w:ascii="仿宋_GB2312" w:eastAsia="仿宋_GB2312" w:cs="仿宋_GB2312"/>
          <w:sz w:val="24"/>
          <w:szCs w:val="24"/>
        </w:rPr>
        <w:t xml:space="preserve"> </w:t>
      </w:r>
      <w:r w:rsidRPr="00B35AA1">
        <w:rPr>
          <w:rFonts w:ascii="仿宋_GB2312" w:eastAsia="仿宋_GB2312" w:cs="仿宋_GB2312" w:hint="eastAsia"/>
          <w:sz w:val="24"/>
          <w:szCs w:val="24"/>
        </w:rPr>
        <w:t>遴选条件。专业类外籍专家的遴选条件由人事处根据具体岗位要求制定；语言类外籍专家的遴选条件由国际交流与合作处制定，一般要求具有本科及以上学历，两年以上相关工作经验，年龄在</w:t>
      </w:r>
      <w:r w:rsidRPr="00B35AA1">
        <w:rPr>
          <w:rFonts w:ascii="仿宋_GB2312" w:eastAsia="仿宋_GB2312" w:cs="仿宋_GB2312"/>
          <w:sz w:val="24"/>
          <w:szCs w:val="24"/>
        </w:rPr>
        <w:t>25</w:t>
      </w:r>
      <w:r w:rsidRPr="00B35AA1">
        <w:rPr>
          <w:rFonts w:ascii="仿宋_GB2312" w:eastAsia="仿宋_GB2312" w:cs="仿宋_GB2312" w:hint="eastAsia"/>
          <w:sz w:val="24"/>
          <w:szCs w:val="24"/>
        </w:rPr>
        <w:t>－</w:t>
      </w:r>
      <w:r w:rsidRPr="00B35AA1">
        <w:rPr>
          <w:rFonts w:ascii="仿宋_GB2312" w:eastAsia="仿宋_GB2312" w:cs="仿宋_GB2312"/>
          <w:sz w:val="24"/>
          <w:szCs w:val="24"/>
        </w:rPr>
        <w:t>55</w:t>
      </w:r>
      <w:r w:rsidRPr="00B35AA1">
        <w:rPr>
          <w:rFonts w:ascii="仿宋_GB2312" w:eastAsia="仿宋_GB2312" w:cs="仿宋_GB2312" w:hint="eastAsia"/>
          <w:sz w:val="24"/>
          <w:szCs w:val="24"/>
        </w:rPr>
        <w:t>岁之间，特殊情况可做适当调整。</w:t>
      </w:r>
    </w:p>
    <w:p w:rsidR="007D4801" w:rsidRPr="00B35AA1" w:rsidRDefault="007D4801" w:rsidP="009775F9">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第九条</w:t>
      </w:r>
      <w:r w:rsidRPr="00B35AA1">
        <w:rPr>
          <w:rFonts w:ascii="仿宋_GB2312" w:eastAsia="仿宋_GB2312" w:cs="仿宋_GB2312"/>
          <w:sz w:val="24"/>
          <w:szCs w:val="24"/>
        </w:rPr>
        <w:t xml:space="preserve"> </w:t>
      </w:r>
      <w:r w:rsidRPr="00B35AA1">
        <w:rPr>
          <w:rFonts w:ascii="仿宋_GB2312" w:eastAsia="仿宋_GB2312" w:cs="仿宋_GB2312" w:hint="eastAsia"/>
          <w:sz w:val="24"/>
          <w:szCs w:val="24"/>
        </w:rPr>
        <w:t>计划申报与审批</w:t>
      </w:r>
    </w:p>
    <w:p w:rsidR="007D4801" w:rsidRPr="00B35AA1" w:rsidRDefault="007D4801" w:rsidP="009775F9">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（一）专业类外籍专家的计划申报与审批，按人事处有关具体规定执行。</w:t>
      </w:r>
    </w:p>
    <w:p w:rsidR="007D4801" w:rsidRPr="00B35AA1" w:rsidRDefault="007D4801" w:rsidP="009775F9">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（二）语言类外籍专家的计划申报与审批，由国际交流与合作处负责，并按以下规定执行：</w:t>
      </w:r>
    </w:p>
    <w:p w:rsidR="007D4801" w:rsidRPr="00B35AA1" w:rsidRDefault="007D4801" w:rsidP="009775F9">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sz w:val="24"/>
          <w:szCs w:val="24"/>
        </w:rPr>
        <w:t>1</w:t>
      </w:r>
      <w:r w:rsidRPr="00B35AA1">
        <w:rPr>
          <w:rFonts w:ascii="仿宋_GB2312" w:eastAsia="仿宋_GB2312" w:cs="仿宋_GB2312" w:hint="eastAsia"/>
          <w:sz w:val="24"/>
          <w:szCs w:val="24"/>
        </w:rPr>
        <w:t>、各单位根据下一学年度的教学实际工作需要组织各学系、教研室填写《天津医科大学拟聘语言类外籍专家校内审批表》（附件</w:t>
      </w:r>
      <w:r w:rsidRPr="00B35AA1">
        <w:rPr>
          <w:rFonts w:ascii="仿宋_GB2312" w:eastAsia="仿宋_GB2312" w:cs="仿宋_GB2312"/>
          <w:sz w:val="24"/>
          <w:szCs w:val="24"/>
        </w:rPr>
        <w:t>1</w:t>
      </w:r>
      <w:r w:rsidRPr="00B35AA1">
        <w:rPr>
          <w:rFonts w:ascii="仿宋_GB2312" w:eastAsia="仿宋_GB2312" w:cs="仿宋_GB2312" w:hint="eastAsia"/>
          <w:sz w:val="24"/>
          <w:szCs w:val="24"/>
        </w:rPr>
        <w:t>），编制年度聘用计划，并将材料上报至国际交流与合作处。每年申报一次，申报时间一般在</w:t>
      </w:r>
      <w:r w:rsidRPr="00B35AA1">
        <w:rPr>
          <w:rFonts w:ascii="仿宋_GB2312" w:eastAsia="仿宋_GB2312" w:cs="仿宋_GB2312"/>
          <w:sz w:val="24"/>
          <w:szCs w:val="24"/>
        </w:rPr>
        <w:t>3</w:t>
      </w:r>
      <w:r w:rsidRPr="00B35AA1">
        <w:rPr>
          <w:rFonts w:ascii="仿宋_GB2312" w:eastAsia="仿宋_GB2312" w:cs="仿宋_GB2312" w:hint="eastAsia"/>
          <w:sz w:val="24"/>
          <w:szCs w:val="24"/>
        </w:rPr>
        <w:t>月中下旬，由国际交流与合作处具体通知；</w:t>
      </w:r>
    </w:p>
    <w:p w:rsidR="007D4801" w:rsidRPr="00B35AA1" w:rsidRDefault="007D4801" w:rsidP="009775F9">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sz w:val="24"/>
          <w:szCs w:val="24"/>
        </w:rPr>
        <w:t>2</w:t>
      </w:r>
      <w:r w:rsidRPr="00B35AA1">
        <w:rPr>
          <w:rFonts w:ascii="仿宋_GB2312" w:eastAsia="仿宋_GB2312" w:cs="仿宋_GB2312" w:hint="eastAsia"/>
          <w:sz w:val="24"/>
          <w:szCs w:val="24"/>
        </w:rPr>
        <w:t>、国际交流与合作处组织专家组（不少于三人）对各单位申报计划的必要性和合理性进行论证和评议；</w:t>
      </w:r>
    </w:p>
    <w:p w:rsidR="007D4801" w:rsidRPr="00B35AA1" w:rsidRDefault="007D4801" w:rsidP="00B4458A">
      <w:pPr>
        <w:widowControl/>
        <w:shd w:val="clear" w:color="auto" w:fill="FFFFFF"/>
        <w:tabs>
          <w:tab w:val="left" w:pos="1905"/>
        </w:tabs>
        <w:spacing w:after="150" w:line="360" w:lineRule="auto"/>
        <w:rPr>
          <w:rFonts w:ascii="仿宋_GB2312" w:eastAsia="仿宋_GB2312" w:cs="Times New Roman"/>
          <w:sz w:val="24"/>
          <w:szCs w:val="24"/>
        </w:rPr>
      </w:pPr>
      <w:r w:rsidRPr="00B35AA1">
        <w:rPr>
          <w:rFonts w:ascii="仿宋_GB2312" w:eastAsia="仿宋_GB2312" w:cs="仿宋_GB2312"/>
          <w:sz w:val="24"/>
          <w:szCs w:val="24"/>
        </w:rPr>
        <w:t>3</w:t>
      </w:r>
      <w:r w:rsidRPr="00B35AA1">
        <w:rPr>
          <w:rFonts w:ascii="仿宋_GB2312" w:eastAsia="仿宋_GB2312" w:cs="仿宋_GB2312" w:hint="eastAsia"/>
          <w:sz w:val="24"/>
          <w:szCs w:val="24"/>
        </w:rPr>
        <w:t>、根据专家组意见，国际交流与合作处核定拟聘用外籍专家的工资标准及相关待遇，审核报送材料，并报主管校领导审批；</w:t>
      </w:r>
    </w:p>
    <w:p w:rsidR="007D4801" w:rsidRPr="00B35AA1" w:rsidRDefault="007D4801" w:rsidP="00B4458A">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sz w:val="24"/>
          <w:szCs w:val="24"/>
        </w:rPr>
        <w:t>4</w:t>
      </w:r>
      <w:r w:rsidRPr="00B35AA1">
        <w:rPr>
          <w:rFonts w:ascii="仿宋_GB2312" w:eastAsia="仿宋_GB2312" w:cs="仿宋_GB2312" w:hint="eastAsia"/>
          <w:sz w:val="24"/>
          <w:szCs w:val="24"/>
        </w:rPr>
        <w:t>、主管校领导审批通过后，由国际交流与合作处负责材料整理和备案，并按要求报送相关材料至上级主管部门。</w:t>
      </w:r>
    </w:p>
    <w:p w:rsidR="007D4801" w:rsidRPr="00B35AA1" w:rsidRDefault="007D4801" w:rsidP="009775F9">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第十条</w:t>
      </w:r>
      <w:r w:rsidRPr="00B35AA1">
        <w:rPr>
          <w:rFonts w:ascii="仿宋_GB2312" w:eastAsia="仿宋_GB2312" w:cs="仿宋_GB2312"/>
          <w:sz w:val="24"/>
          <w:szCs w:val="24"/>
        </w:rPr>
        <w:t xml:space="preserve"> </w:t>
      </w:r>
      <w:r w:rsidRPr="00B35AA1">
        <w:rPr>
          <w:rFonts w:ascii="仿宋_GB2312" w:eastAsia="仿宋_GB2312" w:cs="仿宋_GB2312" w:hint="eastAsia"/>
          <w:sz w:val="24"/>
          <w:szCs w:val="24"/>
        </w:rPr>
        <w:t>执行过程</w:t>
      </w:r>
    </w:p>
    <w:p w:rsidR="007D4801" w:rsidRPr="00B35AA1" w:rsidRDefault="007D4801" w:rsidP="009775F9">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（一）聘任计划获主管校领导审批同意后，相关单位负责人可向拟聘任的外籍专家寄出相关材料，由外籍专家本人到中国驻当地使领馆办理职业（</w:t>
      </w:r>
      <w:r w:rsidRPr="00B35AA1">
        <w:rPr>
          <w:rFonts w:ascii="仿宋_GB2312" w:eastAsia="仿宋_GB2312" w:cs="仿宋_GB2312"/>
          <w:sz w:val="24"/>
          <w:szCs w:val="24"/>
        </w:rPr>
        <w:t>Z</w:t>
      </w:r>
      <w:r w:rsidRPr="00B35AA1">
        <w:rPr>
          <w:rFonts w:ascii="仿宋_GB2312" w:eastAsia="仿宋_GB2312" w:cs="仿宋_GB2312" w:hint="eastAsia"/>
          <w:sz w:val="24"/>
          <w:szCs w:val="24"/>
        </w:rPr>
        <w:t>字）签证等相关来华手续，国际交流与合作处提供必要的咨询和协助；</w:t>
      </w:r>
    </w:p>
    <w:p w:rsidR="007D4801" w:rsidRPr="00B35AA1" w:rsidRDefault="007D4801" w:rsidP="009775F9">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（二）如需国际交流与合作处为新到校外籍专家安排接机、临时住宿，相关单位需于外籍专家入境一周前将需求报国际交流与合作处，国际交流与合作处根据具体情况进行妥善安排；</w:t>
      </w:r>
    </w:p>
    <w:p w:rsidR="007D4801" w:rsidRPr="00B35AA1" w:rsidRDefault="007D4801" w:rsidP="009775F9">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lastRenderedPageBreak/>
        <w:t>（三）入境二十四小时内，外籍专家需到国际交流与合作处报到，由国际交流与合作处工作人员协助其到居住地的公安机关办理登记；</w:t>
      </w:r>
    </w:p>
    <w:p w:rsidR="007D4801" w:rsidRPr="00B35AA1" w:rsidRDefault="007D4801" w:rsidP="009775F9">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四）入境十五天内，专业类外籍专家与人事处正式签订《聘用合同书》，语言类外籍专家与国际交流与合作处正式签订《聘用合同书》。由国际交流与合作处安排外籍专家到天津出入境检验检疫局指定地点进行体检，并统一向天津市外专局申办《外国专家证》；</w:t>
      </w:r>
    </w:p>
    <w:p w:rsidR="007D4801" w:rsidRPr="00B35AA1" w:rsidRDefault="007D4801" w:rsidP="009775F9">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（五）入境三十天之内，国际交流与合作处凭外籍专家的职业（</w:t>
      </w:r>
      <w:r w:rsidRPr="00B35AA1">
        <w:rPr>
          <w:rFonts w:ascii="仿宋_GB2312" w:eastAsia="仿宋_GB2312" w:cs="仿宋_GB2312"/>
          <w:sz w:val="24"/>
          <w:szCs w:val="24"/>
        </w:rPr>
        <w:t>Z</w:t>
      </w:r>
      <w:r w:rsidRPr="00B35AA1">
        <w:rPr>
          <w:rFonts w:ascii="仿宋_GB2312" w:eastAsia="仿宋_GB2312" w:cs="仿宋_GB2312" w:hint="eastAsia"/>
          <w:sz w:val="24"/>
          <w:szCs w:val="24"/>
        </w:rPr>
        <w:t>字）签证和《外国专家证》到天津市公安局出入境管理处办理外国人居留许可证件。相关单位工作人员为外籍专家办理所需内部证件；</w:t>
      </w:r>
    </w:p>
    <w:p w:rsidR="007D4801" w:rsidRPr="00B35AA1" w:rsidRDefault="007D4801" w:rsidP="009775F9">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六）《外国专家证》和外国人居留证件登记事项（如护照、地址）发生变更的，外籍专家应及时通知国际交流与合作处，并在登记事项发生变更之日起十日内向天津市外专局和天津市公安局出入境管理处申请办理变更；</w:t>
      </w:r>
    </w:p>
    <w:p w:rsidR="007D4801" w:rsidRPr="00B35AA1" w:rsidRDefault="007D4801" w:rsidP="009775F9">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（七）外籍专家聘任期间如计划组织进行全校性的讲学或其他活动，国际交流与合作处负责审核，并协助、监督活动的安排及实施。</w:t>
      </w:r>
    </w:p>
    <w:p w:rsidR="007D4801" w:rsidRPr="00B35AA1" w:rsidRDefault="007D4801" w:rsidP="009775F9">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第十一条</w:t>
      </w:r>
      <w:r w:rsidRPr="00B35AA1">
        <w:rPr>
          <w:rFonts w:ascii="仿宋_GB2312" w:eastAsia="仿宋_GB2312" w:cs="仿宋_GB2312"/>
          <w:sz w:val="24"/>
          <w:szCs w:val="24"/>
        </w:rPr>
        <w:t xml:space="preserve"> </w:t>
      </w:r>
      <w:r w:rsidRPr="00B35AA1">
        <w:rPr>
          <w:rFonts w:ascii="仿宋_GB2312" w:eastAsia="仿宋_GB2312" w:cs="仿宋_GB2312" w:hint="eastAsia"/>
          <w:sz w:val="24"/>
          <w:szCs w:val="24"/>
        </w:rPr>
        <w:t>材料准备。有关申请新聘语言类外籍专家、办理《外国专家来华工作许可证》、申请职业（</w:t>
      </w:r>
      <w:r w:rsidRPr="00B35AA1">
        <w:rPr>
          <w:rFonts w:ascii="仿宋_GB2312" w:eastAsia="仿宋_GB2312" w:cs="仿宋_GB2312"/>
          <w:sz w:val="24"/>
          <w:szCs w:val="24"/>
        </w:rPr>
        <w:t>Z</w:t>
      </w:r>
      <w:r w:rsidRPr="00B35AA1">
        <w:rPr>
          <w:rFonts w:ascii="仿宋_GB2312" w:eastAsia="仿宋_GB2312" w:cs="仿宋_GB2312" w:hint="eastAsia"/>
          <w:sz w:val="24"/>
          <w:szCs w:val="24"/>
        </w:rPr>
        <w:t>字）签证、新办、延期和变更《外国专家证》和申请居留许可所需要的材料，详见附件</w:t>
      </w:r>
      <w:r w:rsidRPr="00B35AA1">
        <w:rPr>
          <w:rFonts w:ascii="仿宋_GB2312" w:eastAsia="仿宋_GB2312" w:cs="仿宋_GB2312"/>
          <w:sz w:val="24"/>
          <w:szCs w:val="24"/>
        </w:rPr>
        <w:t>2</w:t>
      </w:r>
      <w:r w:rsidRPr="00B35AA1">
        <w:rPr>
          <w:rFonts w:ascii="仿宋_GB2312" w:eastAsia="仿宋_GB2312" w:cs="仿宋_GB2312" w:hint="eastAsia"/>
          <w:sz w:val="24"/>
          <w:szCs w:val="24"/>
        </w:rPr>
        <w:t>。</w:t>
      </w:r>
    </w:p>
    <w:p w:rsidR="007D4801" w:rsidRPr="00B35AA1" w:rsidRDefault="007D4801" w:rsidP="00A01263">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第十二条</w:t>
      </w:r>
      <w:r w:rsidRPr="00B35AA1">
        <w:rPr>
          <w:rFonts w:ascii="仿宋_GB2312" w:eastAsia="仿宋_GB2312" w:cs="仿宋_GB2312"/>
          <w:sz w:val="24"/>
          <w:szCs w:val="24"/>
        </w:rPr>
        <w:t xml:space="preserve"> </w:t>
      </w:r>
      <w:r w:rsidRPr="00B35AA1">
        <w:rPr>
          <w:rFonts w:ascii="仿宋_GB2312" w:eastAsia="仿宋_GB2312" w:cs="仿宋_GB2312" w:hint="eastAsia"/>
          <w:sz w:val="24"/>
          <w:szCs w:val="24"/>
        </w:rPr>
        <w:t>注意事项</w:t>
      </w:r>
    </w:p>
    <w:p w:rsidR="007D4801" w:rsidRPr="00B35AA1" w:rsidRDefault="007D4801" w:rsidP="00A01263">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（一）办理各类手续应由聘用单位代向相关职能部门提出，无特殊情况不得由外籍专家本人直接前往办理；</w:t>
      </w:r>
    </w:p>
    <w:p w:rsidR="007D4801" w:rsidRPr="00B35AA1" w:rsidRDefault="007D4801" w:rsidP="00A01263">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（二）各单位应及时对拟聘外籍专家进行调查了解，并按规定流程办理各项手续。不得聘任持旅游（</w:t>
      </w:r>
      <w:r w:rsidRPr="00B35AA1">
        <w:rPr>
          <w:rFonts w:ascii="仿宋_GB2312" w:eastAsia="仿宋_GB2312" w:cs="仿宋_GB2312"/>
          <w:sz w:val="24"/>
          <w:szCs w:val="24"/>
        </w:rPr>
        <w:t>L</w:t>
      </w:r>
      <w:r w:rsidRPr="00B35AA1">
        <w:rPr>
          <w:rFonts w:ascii="仿宋_GB2312" w:eastAsia="仿宋_GB2312" w:cs="仿宋_GB2312" w:hint="eastAsia"/>
          <w:sz w:val="24"/>
          <w:szCs w:val="24"/>
        </w:rPr>
        <w:t>）等其它种类签证入境的外籍人员，不得在未获得工作许可的情况下直接让外籍专家入境；</w:t>
      </w:r>
    </w:p>
    <w:p w:rsidR="007D4801" w:rsidRPr="00B35AA1" w:rsidRDefault="007D4801" w:rsidP="00A01263">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（三）如不慎遗失《外国专家证》或护照，应及时向国际交流与合作处报告，由国际交流与合作处协助补办相关证件；</w:t>
      </w:r>
    </w:p>
    <w:p w:rsidR="007D4801" w:rsidRPr="00B35AA1" w:rsidRDefault="007D4801" w:rsidP="00A01263">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（四）外籍专家离校时，国际交流与合作处应收回其《外国专家证》及在校内办理的相关证件；</w:t>
      </w:r>
    </w:p>
    <w:p w:rsidR="007D4801" w:rsidRPr="00B35AA1" w:rsidRDefault="007D4801" w:rsidP="00A01263">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lastRenderedPageBreak/>
        <w:t>（六）如果国家或相关管理机构有新规定出台，以新规定为准。</w:t>
      </w:r>
    </w:p>
    <w:p w:rsidR="007D4801" w:rsidRPr="00B35AA1" w:rsidRDefault="007D4801" w:rsidP="00B35AA1">
      <w:pPr>
        <w:spacing w:beforeLines="150" w:afterLines="50"/>
        <w:jc w:val="center"/>
        <w:rPr>
          <w:rFonts w:ascii="仿宋_GB2312" w:eastAsia="仿宋_GB2312" w:cs="Times New Roman"/>
          <w:b/>
          <w:bCs/>
          <w:sz w:val="28"/>
          <w:szCs w:val="28"/>
        </w:rPr>
      </w:pPr>
      <w:r w:rsidRPr="00B35AA1">
        <w:rPr>
          <w:rFonts w:ascii="仿宋_GB2312" w:eastAsia="仿宋_GB2312" w:cs="仿宋_GB2312" w:hint="eastAsia"/>
          <w:b/>
          <w:bCs/>
          <w:sz w:val="28"/>
          <w:szCs w:val="28"/>
        </w:rPr>
        <w:t>第四章</w:t>
      </w:r>
      <w:r w:rsidRPr="00B35AA1">
        <w:rPr>
          <w:rFonts w:ascii="仿宋_GB2312" w:eastAsia="仿宋_GB2312" w:cs="仿宋_GB2312"/>
          <w:b/>
          <w:bCs/>
          <w:sz w:val="28"/>
          <w:szCs w:val="28"/>
        </w:rPr>
        <w:t xml:space="preserve"> </w:t>
      </w:r>
      <w:r w:rsidRPr="00B35AA1">
        <w:rPr>
          <w:rFonts w:ascii="仿宋_GB2312" w:eastAsia="仿宋_GB2312" w:cs="仿宋_GB2312" w:hint="eastAsia"/>
          <w:b/>
          <w:bCs/>
          <w:sz w:val="28"/>
          <w:szCs w:val="28"/>
        </w:rPr>
        <w:t>管理考核</w:t>
      </w:r>
    </w:p>
    <w:p w:rsidR="007D4801" w:rsidRPr="00B35AA1" w:rsidRDefault="007D4801" w:rsidP="001F30DE">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第十三条</w:t>
      </w:r>
      <w:r w:rsidRPr="00B35AA1">
        <w:rPr>
          <w:rFonts w:ascii="仿宋_GB2312" w:eastAsia="仿宋_GB2312" w:cs="仿宋_GB2312"/>
          <w:sz w:val="24"/>
          <w:szCs w:val="24"/>
        </w:rPr>
        <w:t xml:space="preserve"> </w:t>
      </w:r>
      <w:r w:rsidRPr="00B35AA1">
        <w:rPr>
          <w:rFonts w:ascii="仿宋_GB2312" w:eastAsia="仿宋_GB2312" w:cs="仿宋_GB2312" w:hint="eastAsia"/>
          <w:sz w:val="24"/>
          <w:szCs w:val="24"/>
        </w:rPr>
        <w:t>日常管理：</w:t>
      </w:r>
    </w:p>
    <w:p w:rsidR="007D4801" w:rsidRPr="00B35AA1" w:rsidRDefault="007D4801" w:rsidP="001F30DE">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（一）开展岗前培训。外籍专家正式上岗前，国际交流与合作处根据需要安排必要的培训，如介绍中国和天津的情况、主要法律法规、学校的发展历史和教学要求等，帮助外籍专家尽快熟悉情况；</w:t>
      </w:r>
    </w:p>
    <w:p w:rsidR="007D4801" w:rsidRPr="00B35AA1" w:rsidRDefault="007D4801" w:rsidP="001F30DE">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（二）完善配套服务。聘用单位应当积极了解外籍专家的需求和困难，并及时帮助解决问题。如有需要，应当及时向国际交流与合作处反映，国际交流与合作处将提供必要协助。</w:t>
      </w:r>
    </w:p>
    <w:p w:rsidR="007D4801" w:rsidRPr="00B35AA1" w:rsidRDefault="007D4801" w:rsidP="001F30DE">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第十四条</w:t>
      </w:r>
      <w:r w:rsidRPr="00B35AA1">
        <w:rPr>
          <w:rFonts w:ascii="仿宋_GB2312" w:eastAsia="仿宋_GB2312" w:cs="仿宋_GB2312"/>
          <w:sz w:val="24"/>
          <w:szCs w:val="24"/>
        </w:rPr>
        <w:t xml:space="preserve"> </w:t>
      </w:r>
      <w:r w:rsidRPr="00B35AA1">
        <w:rPr>
          <w:rFonts w:ascii="仿宋_GB2312" w:eastAsia="仿宋_GB2312" w:cs="仿宋_GB2312" w:hint="eastAsia"/>
          <w:sz w:val="24"/>
          <w:szCs w:val="24"/>
        </w:rPr>
        <w:t>考核。聘期结束前，根据其工作表现和所在单位的反馈意见，及时进行校内考评工作。考评合格者，根据双方意向，完成续聘工作。</w:t>
      </w:r>
    </w:p>
    <w:p w:rsidR="007D4801" w:rsidRPr="00B35AA1" w:rsidRDefault="007D4801" w:rsidP="00B35AA1">
      <w:pPr>
        <w:spacing w:beforeLines="150" w:afterLines="50"/>
        <w:jc w:val="center"/>
        <w:rPr>
          <w:rFonts w:ascii="仿宋_GB2312" w:eastAsia="仿宋_GB2312" w:cs="仿宋_GB2312"/>
          <w:b/>
          <w:bCs/>
          <w:sz w:val="28"/>
          <w:szCs w:val="28"/>
        </w:rPr>
      </w:pPr>
      <w:r w:rsidRPr="00B35AA1">
        <w:rPr>
          <w:rFonts w:ascii="仿宋_GB2312" w:eastAsia="仿宋_GB2312" w:cs="仿宋_GB2312" w:hint="eastAsia"/>
          <w:b/>
          <w:bCs/>
          <w:sz w:val="28"/>
          <w:szCs w:val="28"/>
        </w:rPr>
        <w:t>第五章</w:t>
      </w:r>
      <w:r w:rsidRPr="00B35AA1">
        <w:rPr>
          <w:rFonts w:ascii="仿宋_GB2312" w:eastAsia="仿宋_GB2312" w:cs="仿宋_GB2312"/>
          <w:b/>
          <w:bCs/>
          <w:sz w:val="28"/>
          <w:szCs w:val="28"/>
        </w:rPr>
        <w:t xml:space="preserve"> </w:t>
      </w:r>
      <w:r w:rsidRPr="00B35AA1">
        <w:rPr>
          <w:rFonts w:ascii="仿宋_GB2312" w:eastAsia="仿宋_GB2312" w:cs="仿宋_GB2312" w:hint="eastAsia"/>
          <w:b/>
          <w:bCs/>
          <w:sz w:val="28"/>
          <w:szCs w:val="28"/>
        </w:rPr>
        <w:t>外籍专家经费管理</w:t>
      </w:r>
      <w:r w:rsidRPr="00B35AA1">
        <w:rPr>
          <w:rFonts w:ascii="仿宋_GB2312" w:eastAsia="仿宋_GB2312" w:cs="仿宋_GB2312"/>
          <w:b/>
          <w:bCs/>
          <w:sz w:val="28"/>
          <w:szCs w:val="28"/>
        </w:rPr>
        <w:t xml:space="preserve"> </w:t>
      </w:r>
    </w:p>
    <w:p w:rsidR="007D4801" w:rsidRPr="00B35AA1" w:rsidRDefault="007D4801" w:rsidP="001F30DE">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第十五条</w:t>
      </w:r>
      <w:r w:rsidRPr="00B35AA1">
        <w:rPr>
          <w:rFonts w:ascii="仿宋_GB2312" w:eastAsia="仿宋_GB2312" w:cs="仿宋_GB2312"/>
          <w:sz w:val="24"/>
          <w:szCs w:val="24"/>
        </w:rPr>
        <w:t xml:space="preserve">  </w:t>
      </w:r>
      <w:r w:rsidRPr="00B35AA1">
        <w:rPr>
          <w:rFonts w:ascii="仿宋_GB2312" w:eastAsia="仿宋_GB2312" w:cs="仿宋_GB2312" w:hint="eastAsia"/>
          <w:sz w:val="24"/>
          <w:szCs w:val="24"/>
        </w:rPr>
        <w:t>经费支出经主管校长批准，专业类外籍专家相关经费由人事处和财务处协调管理，语言类外籍专家相关经费由国际交流与合作处和财务处协调管理。</w:t>
      </w:r>
    </w:p>
    <w:p w:rsidR="007D4801" w:rsidRPr="00B35AA1" w:rsidRDefault="007D4801" w:rsidP="001F30DE">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第十六条</w:t>
      </w:r>
      <w:r w:rsidRPr="00B35AA1">
        <w:rPr>
          <w:rFonts w:ascii="仿宋_GB2312" w:eastAsia="仿宋_GB2312" w:cs="仿宋_GB2312"/>
          <w:sz w:val="24"/>
          <w:szCs w:val="24"/>
        </w:rPr>
        <w:t xml:space="preserve">  </w:t>
      </w:r>
      <w:r w:rsidRPr="00B35AA1">
        <w:rPr>
          <w:rFonts w:ascii="仿宋_GB2312" w:eastAsia="仿宋_GB2312" w:cs="仿宋_GB2312" w:hint="eastAsia"/>
          <w:sz w:val="24"/>
          <w:szCs w:val="24"/>
        </w:rPr>
        <w:t>外籍专家承担规定工作量以外的教学或科研任务，相关费用由聘用单位根据本单位的有关规定支付。</w:t>
      </w:r>
    </w:p>
    <w:p w:rsidR="007D4801" w:rsidRPr="00B35AA1" w:rsidRDefault="007D4801" w:rsidP="00B35AA1">
      <w:pPr>
        <w:spacing w:beforeLines="150" w:afterLines="50"/>
        <w:jc w:val="center"/>
        <w:rPr>
          <w:rFonts w:ascii="仿宋_GB2312" w:eastAsia="仿宋_GB2312" w:cs="Times New Roman"/>
          <w:b/>
          <w:bCs/>
          <w:sz w:val="28"/>
          <w:szCs w:val="28"/>
        </w:rPr>
      </w:pPr>
      <w:r w:rsidRPr="00B35AA1">
        <w:rPr>
          <w:rFonts w:ascii="仿宋_GB2312" w:eastAsia="仿宋_GB2312" w:cs="仿宋_GB2312" w:hint="eastAsia"/>
          <w:b/>
          <w:bCs/>
          <w:sz w:val="28"/>
          <w:szCs w:val="28"/>
        </w:rPr>
        <w:t>第六章</w:t>
      </w:r>
      <w:r w:rsidRPr="00B35AA1">
        <w:rPr>
          <w:rFonts w:ascii="仿宋_GB2312" w:eastAsia="仿宋_GB2312" w:cs="仿宋_GB2312"/>
          <w:b/>
          <w:bCs/>
          <w:sz w:val="28"/>
          <w:szCs w:val="28"/>
        </w:rPr>
        <w:t xml:space="preserve"> </w:t>
      </w:r>
      <w:r w:rsidRPr="00B35AA1">
        <w:rPr>
          <w:rFonts w:ascii="仿宋_GB2312" w:eastAsia="仿宋_GB2312" w:cs="仿宋_GB2312" w:hint="eastAsia"/>
          <w:b/>
          <w:bCs/>
          <w:sz w:val="28"/>
          <w:szCs w:val="28"/>
        </w:rPr>
        <w:t>附则</w:t>
      </w:r>
    </w:p>
    <w:p w:rsidR="007D4801" w:rsidRPr="00B35AA1" w:rsidRDefault="007D4801" w:rsidP="009775F9">
      <w:pPr>
        <w:widowControl/>
        <w:shd w:val="clear" w:color="auto" w:fill="FFFFFF"/>
        <w:spacing w:after="150" w:line="360" w:lineRule="auto"/>
        <w:rPr>
          <w:rFonts w:ascii="仿宋_GB2312" w:eastAsia="仿宋_GB2312" w:cs="Times New Roman"/>
          <w:sz w:val="24"/>
          <w:szCs w:val="24"/>
        </w:rPr>
      </w:pPr>
      <w:r w:rsidRPr="00B35AA1">
        <w:rPr>
          <w:rFonts w:ascii="仿宋_GB2312" w:eastAsia="仿宋_GB2312" w:cs="仿宋_GB2312" w:hint="eastAsia"/>
          <w:sz w:val="24"/>
          <w:szCs w:val="24"/>
        </w:rPr>
        <w:t>第十七条</w:t>
      </w:r>
      <w:r w:rsidRPr="00B35AA1">
        <w:rPr>
          <w:rFonts w:ascii="仿宋_GB2312" w:eastAsia="仿宋_GB2312" w:cs="仿宋_GB2312"/>
          <w:sz w:val="24"/>
          <w:szCs w:val="24"/>
        </w:rPr>
        <w:t xml:space="preserve"> </w:t>
      </w:r>
      <w:r w:rsidRPr="00B35AA1">
        <w:rPr>
          <w:rFonts w:ascii="仿宋_GB2312" w:eastAsia="仿宋_GB2312" w:cs="仿宋_GB2312" w:hint="eastAsia"/>
          <w:sz w:val="24"/>
          <w:szCs w:val="24"/>
        </w:rPr>
        <w:t>本规定自发布之日起试行，由国际交流与合作处负责解释。此前发布的有关规定，凡是与本规定不一致的，按照本规定执行。</w:t>
      </w:r>
    </w:p>
    <w:p w:rsidR="007D4801" w:rsidRPr="00B35AA1" w:rsidRDefault="007D4801" w:rsidP="009775F9">
      <w:pPr>
        <w:widowControl/>
        <w:shd w:val="clear" w:color="auto" w:fill="FFFFFF"/>
        <w:spacing w:after="150" w:line="360" w:lineRule="auto"/>
        <w:rPr>
          <w:rFonts w:ascii="仿宋_GB2312" w:eastAsia="仿宋_GB2312" w:cs="Times New Roman"/>
          <w:sz w:val="24"/>
          <w:szCs w:val="24"/>
        </w:rPr>
      </w:pPr>
    </w:p>
    <w:p w:rsidR="007D4801" w:rsidRPr="00B35AA1" w:rsidRDefault="007D4801" w:rsidP="00A01263">
      <w:pPr>
        <w:widowControl/>
        <w:shd w:val="clear" w:color="auto" w:fill="FFFFFF"/>
        <w:spacing w:line="360" w:lineRule="auto"/>
        <w:rPr>
          <w:rFonts w:ascii="仿宋_GB2312" w:eastAsia="仿宋_GB2312" w:cs="Times New Roman"/>
          <w:sz w:val="24"/>
          <w:szCs w:val="24"/>
        </w:rPr>
      </w:pPr>
      <w:r w:rsidRPr="00B35AA1">
        <w:rPr>
          <w:rFonts w:ascii="仿宋_GB2312" w:eastAsia="仿宋_GB2312" w:cs="仿宋_GB2312" w:hint="eastAsia"/>
          <w:b/>
          <w:bCs/>
          <w:sz w:val="24"/>
          <w:szCs w:val="24"/>
        </w:rPr>
        <w:t>附件</w:t>
      </w:r>
      <w:r w:rsidRPr="00B35AA1">
        <w:rPr>
          <w:rFonts w:ascii="仿宋_GB2312" w:eastAsia="仿宋_GB2312" w:cs="仿宋_GB2312"/>
          <w:b/>
          <w:bCs/>
          <w:sz w:val="24"/>
          <w:szCs w:val="24"/>
        </w:rPr>
        <w:t>1</w:t>
      </w:r>
      <w:r w:rsidRPr="00B35AA1">
        <w:rPr>
          <w:rFonts w:ascii="仿宋_GB2312" w:eastAsia="仿宋_GB2312" w:cs="仿宋_GB2312" w:hint="eastAsia"/>
          <w:b/>
          <w:bCs/>
          <w:sz w:val="24"/>
          <w:szCs w:val="24"/>
        </w:rPr>
        <w:t>：</w:t>
      </w:r>
      <w:r w:rsidRPr="00B35AA1">
        <w:rPr>
          <w:rFonts w:ascii="仿宋_GB2312" w:eastAsia="仿宋_GB2312" w:cs="仿宋_GB2312" w:hint="eastAsia"/>
          <w:sz w:val="24"/>
          <w:szCs w:val="24"/>
        </w:rPr>
        <w:t>《天津医科大学拟聘语言类外籍专家校内审批表》</w:t>
      </w:r>
    </w:p>
    <w:p w:rsidR="007D4801" w:rsidRDefault="007D4801" w:rsidP="00A01263">
      <w:pPr>
        <w:widowControl/>
        <w:shd w:val="clear" w:color="auto" w:fill="FFFFFF"/>
        <w:spacing w:line="360" w:lineRule="auto"/>
        <w:rPr>
          <w:rFonts w:ascii="仿宋_GB2312" w:eastAsia="仿宋_GB2312" w:cs="Times New Roman"/>
          <w:sz w:val="24"/>
          <w:szCs w:val="24"/>
        </w:rPr>
      </w:pPr>
      <w:r w:rsidRPr="00B35AA1">
        <w:rPr>
          <w:rFonts w:ascii="仿宋_GB2312" w:eastAsia="仿宋_GB2312" w:cs="仿宋_GB2312" w:hint="eastAsia"/>
          <w:b/>
          <w:bCs/>
          <w:sz w:val="24"/>
          <w:szCs w:val="24"/>
        </w:rPr>
        <w:t>附件</w:t>
      </w:r>
      <w:r w:rsidRPr="00B35AA1">
        <w:rPr>
          <w:rFonts w:ascii="仿宋_GB2312" w:eastAsia="仿宋_GB2312" w:cs="仿宋_GB2312"/>
          <w:b/>
          <w:bCs/>
          <w:sz w:val="24"/>
          <w:szCs w:val="24"/>
        </w:rPr>
        <w:t>2</w:t>
      </w:r>
      <w:r w:rsidRPr="00B35AA1">
        <w:rPr>
          <w:rFonts w:ascii="仿宋_GB2312" w:eastAsia="仿宋_GB2312" w:cs="仿宋_GB2312" w:hint="eastAsia"/>
          <w:b/>
          <w:bCs/>
          <w:sz w:val="24"/>
          <w:szCs w:val="24"/>
        </w:rPr>
        <w:t>：</w:t>
      </w:r>
      <w:r w:rsidRPr="00B35AA1">
        <w:rPr>
          <w:rFonts w:ascii="仿宋_GB2312" w:eastAsia="仿宋_GB2312" w:cs="仿宋_GB2312" w:hint="eastAsia"/>
          <w:sz w:val="24"/>
          <w:szCs w:val="24"/>
        </w:rPr>
        <w:t>《外籍专家来华工作各类手续办理所需材料》</w:t>
      </w:r>
    </w:p>
    <w:p w:rsidR="007D4801" w:rsidRPr="000A6C54" w:rsidRDefault="007D4801" w:rsidP="00A01263">
      <w:pPr>
        <w:widowControl/>
        <w:jc w:val="left"/>
        <w:rPr>
          <w:rFonts w:ascii="仿宋_GB2312" w:eastAsia="仿宋_GB2312" w:cs="Times New Roman"/>
          <w:sz w:val="24"/>
          <w:szCs w:val="24"/>
        </w:rPr>
      </w:pPr>
    </w:p>
    <w:sectPr w:rsidR="007D4801" w:rsidRPr="000A6C54" w:rsidSect="00BC454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D5B" w:rsidRDefault="00F42D5B" w:rsidP="00017FD7">
      <w:pPr>
        <w:rPr>
          <w:rFonts w:cs="Times New Roman"/>
        </w:rPr>
      </w:pPr>
      <w:r>
        <w:rPr>
          <w:rFonts w:cs="Times New Roman"/>
        </w:rPr>
        <w:separator/>
      </w:r>
    </w:p>
  </w:endnote>
  <w:endnote w:type="continuationSeparator" w:id="1">
    <w:p w:rsidR="00F42D5B" w:rsidRDefault="00F42D5B" w:rsidP="00017FD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A1" w:rsidRDefault="00B35AA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A1" w:rsidRDefault="00B35AA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A1" w:rsidRDefault="00B35A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D5B" w:rsidRDefault="00F42D5B" w:rsidP="00017FD7">
      <w:pPr>
        <w:rPr>
          <w:rFonts w:cs="Times New Roman"/>
        </w:rPr>
      </w:pPr>
      <w:r>
        <w:rPr>
          <w:rFonts w:cs="Times New Roman"/>
        </w:rPr>
        <w:separator/>
      </w:r>
    </w:p>
  </w:footnote>
  <w:footnote w:type="continuationSeparator" w:id="1">
    <w:p w:rsidR="00F42D5B" w:rsidRDefault="00F42D5B" w:rsidP="00017FD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A1" w:rsidRDefault="00B35AA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801" w:rsidRDefault="007D4801" w:rsidP="00B35AA1">
    <w:pPr>
      <w:pStyle w:val="a3"/>
      <w:pBdr>
        <w:bottom w:val="none" w:sz="0" w:space="0" w:color="auto"/>
      </w:pBd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A1" w:rsidRDefault="00B35AA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C6966"/>
    <w:multiLevelType w:val="hybridMultilevel"/>
    <w:tmpl w:val="F9D4E11E"/>
    <w:lvl w:ilvl="0" w:tplc="B7E20A6E">
      <w:start w:val="1"/>
      <w:numFmt w:val="japaneseCounting"/>
      <w:lvlText w:val="%1、"/>
      <w:lvlJc w:val="left"/>
      <w:pPr>
        <w:tabs>
          <w:tab w:val="num" w:pos="720"/>
        </w:tabs>
        <w:ind w:left="720" w:hanging="720"/>
      </w:pPr>
      <w:rPr>
        <w:rFonts w:hint="default"/>
      </w:rPr>
    </w:lvl>
    <w:lvl w:ilvl="1" w:tplc="53FEABA2">
      <w:start w:val="1"/>
      <w:numFmt w:val="decimal"/>
      <w:lvlText w:val="%2、"/>
      <w:lvlJc w:val="left"/>
      <w:pPr>
        <w:tabs>
          <w:tab w:val="num" w:pos="1140"/>
        </w:tabs>
        <w:ind w:left="1140" w:hanging="720"/>
      </w:pPr>
      <w:rPr>
        <w:rFonts w:hint="default"/>
      </w:rPr>
    </w:lvl>
    <w:lvl w:ilvl="2" w:tplc="EFA40F06">
      <w:start w:val="2"/>
      <w:numFmt w:val="japaneseCounting"/>
      <w:lvlText w:val="（%3）"/>
      <w:lvlJc w:val="left"/>
      <w:pPr>
        <w:tabs>
          <w:tab w:val="num" w:pos="1920"/>
        </w:tabs>
        <w:ind w:left="1920" w:hanging="1080"/>
      </w:pPr>
      <w:rPr>
        <w:rFonts w:hint="default"/>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42C25DE6"/>
    <w:multiLevelType w:val="hybridMultilevel"/>
    <w:tmpl w:val="050E5384"/>
    <w:lvl w:ilvl="0" w:tplc="8916847C">
      <w:start w:val="1"/>
      <w:numFmt w:val="decimal"/>
      <w:lvlText w:val="%1、"/>
      <w:lvlJc w:val="left"/>
      <w:pPr>
        <w:tabs>
          <w:tab w:val="num" w:pos="1373"/>
        </w:tabs>
        <w:ind w:left="1373" w:hanging="765"/>
      </w:pPr>
      <w:rPr>
        <w:rFonts w:hint="default"/>
      </w:rPr>
    </w:lvl>
    <w:lvl w:ilvl="1" w:tplc="04090019">
      <w:start w:val="1"/>
      <w:numFmt w:val="lowerLetter"/>
      <w:lvlText w:val="%2)"/>
      <w:lvlJc w:val="left"/>
      <w:pPr>
        <w:tabs>
          <w:tab w:val="num" w:pos="1448"/>
        </w:tabs>
        <w:ind w:left="1448" w:hanging="420"/>
      </w:pPr>
    </w:lvl>
    <w:lvl w:ilvl="2" w:tplc="0409001B">
      <w:start w:val="1"/>
      <w:numFmt w:val="lowerRoman"/>
      <w:lvlText w:val="%3."/>
      <w:lvlJc w:val="right"/>
      <w:pPr>
        <w:tabs>
          <w:tab w:val="num" w:pos="1868"/>
        </w:tabs>
        <w:ind w:left="1868" w:hanging="420"/>
      </w:pPr>
    </w:lvl>
    <w:lvl w:ilvl="3" w:tplc="0409000F">
      <w:start w:val="1"/>
      <w:numFmt w:val="decimal"/>
      <w:lvlText w:val="%4."/>
      <w:lvlJc w:val="left"/>
      <w:pPr>
        <w:tabs>
          <w:tab w:val="num" w:pos="2288"/>
        </w:tabs>
        <w:ind w:left="2288" w:hanging="420"/>
      </w:pPr>
    </w:lvl>
    <w:lvl w:ilvl="4" w:tplc="04090019">
      <w:start w:val="1"/>
      <w:numFmt w:val="lowerLetter"/>
      <w:lvlText w:val="%5)"/>
      <w:lvlJc w:val="left"/>
      <w:pPr>
        <w:tabs>
          <w:tab w:val="num" w:pos="2708"/>
        </w:tabs>
        <w:ind w:left="2708" w:hanging="420"/>
      </w:pPr>
    </w:lvl>
    <w:lvl w:ilvl="5" w:tplc="0409001B">
      <w:start w:val="1"/>
      <w:numFmt w:val="lowerRoman"/>
      <w:lvlText w:val="%6."/>
      <w:lvlJc w:val="right"/>
      <w:pPr>
        <w:tabs>
          <w:tab w:val="num" w:pos="3128"/>
        </w:tabs>
        <w:ind w:left="3128" w:hanging="420"/>
      </w:pPr>
    </w:lvl>
    <w:lvl w:ilvl="6" w:tplc="0409000F">
      <w:start w:val="1"/>
      <w:numFmt w:val="decimal"/>
      <w:lvlText w:val="%7."/>
      <w:lvlJc w:val="left"/>
      <w:pPr>
        <w:tabs>
          <w:tab w:val="num" w:pos="3548"/>
        </w:tabs>
        <w:ind w:left="3548" w:hanging="420"/>
      </w:pPr>
    </w:lvl>
    <w:lvl w:ilvl="7" w:tplc="04090019">
      <w:start w:val="1"/>
      <w:numFmt w:val="lowerLetter"/>
      <w:lvlText w:val="%8)"/>
      <w:lvlJc w:val="left"/>
      <w:pPr>
        <w:tabs>
          <w:tab w:val="num" w:pos="3968"/>
        </w:tabs>
        <w:ind w:left="3968" w:hanging="420"/>
      </w:pPr>
    </w:lvl>
    <w:lvl w:ilvl="8" w:tplc="0409001B">
      <w:start w:val="1"/>
      <w:numFmt w:val="lowerRoman"/>
      <w:lvlText w:val="%9."/>
      <w:lvlJc w:val="right"/>
      <w:pPr>
        <w:tabs>
          <w:tab w:val="num" w:pos="4388"/>
        </w:tabs>
        <w:ind w:left="4388" w:hanging="420"/>
      </w:pPr>
    </w:lvl>
  </w:abstractNum>
  <w:abstractNum w:abstractNumId="2">
    <w:nsid w:val="61716DDA"/>
    <w:multiLevelType w:val="hybridMultilevel"/>
    <w:tmpl w:val="10283E0C"/>
    <w:lvl w:ilvl="0" w:tplc="A9B29686">
      <w:start w:val="1"/>
      <w:numFmt w:val="japaneseCounting"/>
      <w:lvlText w:val="第%1章"/>
      <w:lvlJc w:val="left"/>
      <w:pPr>
        <w:tabs>
          <w:tab w:val="num" w:pos="4239"/>
        </w:tabs>
        <w:ind w:left="4239" w:hanging="1080"/>
      </w:pPr>
      <w:rPr>
        <w:rFonts w:hint="default"/>
      </w:rPr>
    </w:lvl>
    <w:lvl w:ilvl="1" w:tplc="04090019">
      <w:start w:val="1"/>
      <w:numFmt w:val="lowerLetter"/>
      <w:lvlText w:val="%2)"/>
      <w:lvlJc w:val="left"/>
      <w:pPr>
        <w:tabs>
          <w:tab w:val="num" w:pos="3999"/>
        </w:tabs>
        <w:ind w:left="3999" w:hanging="420"/>
      </w:pPr>
    </w:lvl>
    <w:lvl w:ilvl="2" w:tplc="0409001B">
      <w:start w:val="1"/>
      <w:numFmt w:val="lowerRoman"/>
      <w:lvlText w:val="%3."/>
      <w:lvlJc w:val="right"/>
      <w:pPr>
        <w:tabs>
          <w:tab w:val="num" w:pos="4419"/>
        </w:tabs>
        <w:ind w:left="4419" w:hanging="420"/>
      </w:pPr>
    </w:lvl>
    <w:lvl w:ilvl="3" w:tplc="0409000F">
      <w:start w:val="1"/>
      <w:numFmt w:val="decimal"/>
      <w:lvlText w:val="%4."/>
      <w:lvlJc w:val="left"/>
      <w:pPr>
        <w:tabs>
          <w:tab w:val="num" w:pos="4839"/>
        </w:tabs>
        <w:ind w:left="4839" w:hanging="420"/>
      </w:pPr>
    </w:lvl>
    <w:lvl w:ilvl="4" w:tplc="04090019">
      <w:start w:val="1"/>
      <w:numFmt w:val="lowerLetter"/>
      <w:lvlText w:val="%5)"/>
      <w:lvlJc w:val="left"/>
      <w:pPr>
        <w:tabs>
          <w:tab w:val="num" w:pos="5259"/>
        </w:tabs>
        <w:ind w:left="5259" w:hanging="420"/>
      </w:pPr>
    </w:lvl>
    <w:lvl w:ilvl="5" w:tplc="0409001B">
      <w:start w:val="1"/>
      <w:numFmt w:val="lowerRoman"/>
      <w:lvlText w:val="%6."/>
      <w:lvlJc w:val="right"/>
      <w:pPr>
        <w:tabs>
          <w:tab w:val="num" w:pos="5679"/>
        </w:tabs>
        <w:ind w:left="5679" w:hanging="420"/>
      </w:pPr>
    </w:lvl>
    <w:lvl w:ilvl="6" w:tplc="0409000F">
      <w:start w:val="1"/>
      <w:numFmt w:val="decimal"/>
      <w:lvlText w:val="%7."/>
      <w:lvlJc w:val="left"/>
      <w:pPr>
        <w:tabs>
          <w:tab w:val="num" w:pos="6099"/>
        </w:tabs>
        <w:ind w:left="6099" w:hanging="420"/>
      </w:pPr>
    </w:lvl>
    <w:lvl w:ilvl="7" w:tplc="04090019">
      <w:start w:val="1"/>
      <w:numFmt w:val="lowerLetter"/>
      <w:lvlText w:val="%8)"/>
      <w:lvlJc w:val="left"/>
      <w:pPr>
        <w:tabs>
          <w:tab w:val="num" w:pos="6519"/>
        </w:tabs>
        <w:ind w:left="6519" w:hanging="420"/>
      </w:pPr>
    </w:lvl>
    <w:lvl w:ilvl="8" w:tplc="0409001B">
      <w:start w:val="1"/>
      <w:numFmt w:val="lowerRoman"/>
      <w:lvlText w:val="%9."/>
      <w:lvlJc w:val="right"/>
      <w:pPr>
        <w:tabs>
          <w:tab w:val="num" w:pos="6939"/>
        </w:tabs>
        <w:ind w:left="6939" w:hanging="420"/>
      </w:pPr>
    </w:lvl>
  </w:abstractNum>
  <w:abstractNum w:abstractNumId="3">
    <w:nsid w:val="6D1214DE"/>
    <w:multiLevelType w:val="hybridMultilevel"/>
    <w:tmpl w:val="5B321F08"/>
    <w:lvl w:ilvl="0" w:tplc="FABCA020">
      <w:start w:val="1"/>
      <w:numFmt w:val="decimal"/>
      <w:lvlText w:val="%1、"/>
      <w:lvlJc w:val="left"/>
      <w:pPr>
        <w:tabs>
          <w:tab w:val="num" w:pos="1328"/>
        </w:tabs>
        <w:ind w:left="1328" w:hanging="720"/>
      </w:pPr>
      <w:rPr>
        <w:rFonts w:hint="default"/>
      </w:rPr>
    </w:lvl>
    <w:lvl w:ilvl="1" w:tplc="04090019">
      <w:start w:val="1"/>
      <w:numFmt w:val="lowerLetter"/>
      <w:lvlText w:val="%2)"/>
      <w:lvlJc w:val="left"/>
      <w:pPr>
        <w:tabs>
          <w:tab w:val="num" w:pos="1448"/>
        </w:tabs>
        <w:ind w:left="1448" w:hanging="420"/>
      </w:pPr>
    </w:lvl>
    <w:lvl w:ilvl="2" w:tplc="0409001B">
      <w:start w:val="1"/>
      <w:numFmt w:val="lowerRoman"/>
      <w:lvlText w:val="%3."/>
      <w:lvlJc w:val="right"/>
      <w:pPr>
        <w:tabs>
          <w:tab w:val="num" w:pos="1868"/>
        </w:tabs>
        <w:ind w:left="1868" w:hanging="420"/>
      </w:pPr>
    </w:lvl>
    <w:lvl w:ilvl="3" w:tplc="0409000F">
      <w:start w:val="1"/>
      <w:numFmt w:val="decimal"/>
      <w:lvlText w:val="%4."/>
      <w:lvlJc w:val="left"/>
      <w:pPr>
        <w:tabs>
          <w:tab w:val="num" w:pos="2288"/>
        </w:tabs>
        <w:ind w:left="2288" w:hanging="420"/>
      </w:pPr>
    </w:lvl>
    <w:lvl w:ilvl="4" w:tplc="04090019">
      <w:start w:val="1"/>
      <w:numFmt w:val="lowerLetter"/>
      <w:lvlText w:val="%5)"/>
      <w:lvlJc w:val="left"/>
      <w:pPr>
        <w:tabs>
          <w:tab w:val="num" w:pos="2708"/>
        </w:tabs>
        <w:ind w:left="2708" w:hanging="420"/>
      </w:pPr>
    </w:lvl>
    <w:lvl w:ilvl="5" w:tplc="0409001B">
      <w:start w:val="1"/>
      <w:numFmt w:val="lowerRoman"/>
      <w:lvlText w:val="%6."/>
      <w:lvlJc w:val="right"/>
      <w:pPr>
        <w:tabs>
          <w:tab w:val="num" w:pos="3128"/>
        </w:tabs>
        <w:ind w:left="3128" w:hanging="420"/>
      </w:pPr>
    </w:lvl>
    <w:lvl w:ilvl="6" w:tplc="0409000F">
      <w:start w:val="1"/>
      <w:numFmt w:val="decimal"/>
      <w:lvlText w:val="%7."/>
      <w:lvlJc w:val="left"/>
      <w:pPr>
        <w:tabs>
          <w:tab w:val="num" w:pos="3548"/>
        </w:tabs>
        <w:ind w:left="3548" w:hanging="420"/>
      </w:pPr>
    </w:lvl>
    <w:lvl w:ilvl="7" w:tplc="04090019">
      <w:start w:val="1"/>
      <w:numFmt w:val="lowerLetter"/>
      <w:lvlText w:val="%8)"/>
      <w:lvlJc w:val="left"/>
      <w:pPr>
        <w:tabs>
          <w:tab w:val="num" w:pos="3968"/>
        </w:tabs>
        <w:ind w:left="3968" w:hanging="420"/>
      </w:pPr>
    </w:lvl>
    <w:lvl w:ilvl="8" w:tplc="0409001B">
      <w:start w:val="1"/>
      <w:numFmt w:val="lowerRoman"/>
      <w:lvlText w:val="%9."/>
      <w:lvlJc w:val="right"/>
      <w:pPr>
        <w:tabs>
          <w:tab w:val="num" w:pos="4388"/>
        </w:tabs>
        <w:ind w:left="4388"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7FD7"/>
    <w:rsid w:val="00017FD7"/>
    <w:rsid w:val="00056AB9"/>
    <w:rsid w:val="00061BCC"/>
    <w:rsid w:val="00064851"/>
    <w:rsid w:val="00067E6B"/>
    <w:rsid w:val="00076BD0"/>
    <w:rsid w:val="0007754B"/>
    <w:rsid w:val="00081389"/>
    <w:rsid w:val="00086139"/>
    <w:rsid w:val="000A6C54"/>
    <w:rsid w:val="000B14F0"/>
    <w:rsid w:val="000B5336"/>
    <w:rsid w:val="000B771C"/>
    <w:rsid w:val="000C3834"/>
    <w:rsid w:val="000D145A"/>
    <w:rsid w:val="000D4C6E"/>
    <w:rsid w:val="000D7DB3"/>
    <w:rsid w:val="000F6001"/>
    <w:rsid w:val="00106DF9"/>
    <w:rsid w:val="00116829"/>
    <w:rsid w:val="001216AB"/>
    <w:rsid w:val="00122F55"/>
    <w:rsid w:val="00133346"/>
    <w:rsid w:val="00135980"/>
    <w:rsid w:val="001747C3"/>
    <w:rsid w:val="00181A6E"/>
    <w:rsid w:val="00192FD1"/>
    <w:rsid w:val="001933F8"/>
    <w:rsid w:val="001A0561"/>
    <w:rsid w:val="001B11A9"/>
    <w:rsid w:val="001B4171"/>
    <w:rsid w:val="001B7A8D"/>
    <w:rsid w:val="001D3016"/>
    <w:rsid w:val="001D3BED"/>
    <w:rsid w:val="001D4A9C"/>
    <w:rsid w:val="001E23DD"/>
    <w:rsid w:val="001F1709"/>
    <w:rsid w:val="001F307D"/>
    <w:rsid w:val="001F30DE"/>
    <w:rsid w:val="001F52F3"/>
    <w:rsid w:val="0020691C"/>
    <w:rsid w:val="0021150D"/>
    <w:rsid w:val="00214179"/>
    <w:rsid w:val="00217D28"/>
    <w:rsid w:val="00220D45"/>
    <w:rsid w:val="00233D63"/>
    <w:rsid w:val="00235F1C"/>
    <w:rsid w:val="0023638A"/>
    <w:rsid w:val="00242871"/>
    <w:rsid w:val="00246CDB"/>
    <w:rsid w:val="0026367F"/>
    <w:rsid w:val="00271E0D"/>
    <w:rsid w:val="00283165"/>
    <w:rsid w:val="002928DC"/>
    <w:rsid w:val="002A2D2C"/>
    <w:rsid w:val="002B618B"/>
    <w:rsid w:val="002D018F"/>
    <w:rsid w:val="002D57F6"/>
    <w:rsid w:val="002D5B97"/>
    <w:rsid w:val="002D6448"/>
    <w:rsid w:val="002F0D3B"/>
    <w:rsid w:val="002F2A35"/>
    <w:rsid w:val="003018D8"/>
    <w:rsid w:val="00315014"/>
    <w:rsid w:val="00317F73"/>
    <w:rsid w:val="00320A21"/>
    <w:rsid w:val="00325E66"/>
    <w:rsid w:val="003305A5"/>
    <w:rsid w:val="00331188"/>
    <w:rsid w:val="0034498D"/>
    <w:rsid w:val="0035231F"/>
    <w:rsid w:val="00362914"/>
    <w:rsid w:val="00363B02"/>
    <w:rsid w:val="00365585"/>
    <w:rsid w:val="003776EE"/>
    <w:rsid w:val="00397634"/>
    <w:rsid w:val="003A4029"/>
    <w:rsid w:val="003A5A16"/>
    <w:rsid w:val="003A66F2"/>
    <w:rsid w:val="003A7EF7"/>
    <w:rsid w:val="003C26DD"/>
    <w:rsid w:val="00416F94"/>
    <w:rsid w:val="0041714D"/>
    <w:rsid w:val="004208ED"/>
    <w:rsid w:val="0042382D"/>
    <w:rsid w:val="0043325E"/>
    <w:rsid w:val="00433EA4"/>
    <w:rsid w:val="0044006B"/>
    <w:rsid w:val="00445B31"/>
    <w:rsid w:val="004543F9"/>
    <w:rsid w:val="00463AFB"/>
    <w:rsid w:val="00464C84"/>
    <w:rsid w:val="00467FA7"/>
    <w:rsid w:val="0047005F"/>
    <w:rsid w:val="00495458"/>
    <w:rsid w:val="004A055B"/>
    <w:rsid w:val="004A6190"/>
    <w:rsid w:val="004B09F7"/>
    <w:rsid w:val="004B295B"/>
    <w:rsid w:val="004B3382"/>
    <w:rsid w:val="004E34A7"/>
    <w:rsid w:val="004E3DD0"/>
    <w:rsid w:val="004E417C"/>
    <w:rsid w:val="00505BE7"/>
    <w:rsid w:val="00506F91"/>
    <w:rsid w:val="00515C7C"/>
    <w:rsid w:val="00522818"/>
    <w:rsid w:val="00523409"/>
    <w:rsid w:val="0053016F"/>
    <w:rsid w:val="00532E8C"/>
    <w:rsid w:val="00537217"/>
    <w:rsid w:val="00561EA5"/>
    <w:rsid w:val="005647B1"/>
    <w:rsid w:val="00567A60"/>
    <w:rsid w:val="005708D9"/>
    <w:rsid w:val="00574A21"/>
    <w:rsid w:val="005913BC"/>
    <w:rsid w:val="005C3890"/>
    <w:rsid w:val="005C49BB"/>
    <w:rsid w:val="005C5DB5"/>
    <w:rsid w:val="005E7C45"/>
    <w:rsid w:val="005F24FD"/>
    <w:rsid w:val="00603527"/>
    <w:rsid w:val="00640879"/>
    <w:rsid w:val="00640904"/>
    <w:rsid w:val="00644DC1"/>
    <w:rsid w:val="0064762E"/>
    <w:rsid w:val="0066050C"/>
    <w:rsid w:val="00667DAB"/>
    <w:rsid w:val="006729A1"/>
    <w:rsid w:val="00673FF7"/>
    <w:rsid w:val="006A1F45"/>
    <w:rsid w:val="006A5F92"/>
    <w:rsid w:val="006B3DDF"/>
    <w:rsid w:val="006E3BD6"/>
    <w:rsid w:val="006F1133"/>
    <w:rsid w:val="00701D39"/>
    <w:rsid w:val="0071382C"/>
    <w:rsid w:val="00714482"/>
    <w:rsid w:val="00722B71"/>
    <w:rsid w:val="00741239"/>
    <w:rsid w:val="00746EA9"/>
    <w:rsid w:val="007718C8"/>
    <w:rsid w:val="00774C4F"/>
    <w:rsid w:val="007801E1"/>
    <w:rsid w:val="00783A84"/>
    <w:rsid w:val="00793AB0"/>
    <w:rsid w:val="00794431"/>
    <w:rsid w:val="0079730D"/>
    <w:rsid w:val="007A2EDC"/>
    <w:rsid w:val="007A67CB"/>
    <w:rsid w:val="007B0E2A"/>
    <w:rsid w:val="007B6B0A"/>
    <w:rsid w:val="007C4C34"/>
    <w:rsid w:val="007C55F1"/>
    <w:rsid w:val="007D4801"/>
    <w:rsid w:val="007E3424"/>
    <w:rsid w:val="007E6EF7"/>
    <w:rsid w:val="0080372B"/>
    <w:rsid w:val="00812836"/>
    <w:rsid w:val="00814E23"/>
    <w:rsid w:val="008207D7"/>
    <w:rsid w:val="008241B0"/>
    <w:rsid w:val="00835521"/>
    <w:rsid w:val="00851BC9"/>
    <w:rsid w:val="00854187"/>
    <w:rsid w:val="008565FF"/>
    <w:rsid w:val="00876725"/>
    <w:rsid w:val="00880F90"/>
    <w:rsid w:val="00891B92"/>
    <w:rsid w:val="00891E93"/>
    <w:rsid w:val="008A1D70"/>
    <w:rsid w:val="008A7786"/>
    <w:rsid w:val="008B7A08"/>
    <w:rsid w:val="008C214D"/>
    <w:rsid w:val="008C23A9"/>
    <w:rsid w:val="008C4090"/>
    <w:rsid w:val="009035F9"/>
    <w:rsid w:val="00904E2C"/>
    <w:rsid w:val="009101BE"/>
    <w:rsid w:val="009207C4"/>
    <w:rsid w:val="009262F0"/>
    <w:rsid w:val="009379D3"/>
    <w:rsid w:val="00944E6A"/>
    <w:rsid w:val="00951956"/>
    <w:rsid w:val="009775F9"/>
    <w:rsid w:val="009A041E"/>
    <w:rsid w:val="009B5940"/>
    <w:rsid w:val="009C2E93"/>
    <w:rsid w:val="009D6F71"/>
    <w:rsid w:val="009D7074"/>
    <w:rsid w:val="009F1911"/>
    <w:rsid w:val="009F20EF"/>
    <w:rsid w:val="00A01263"/>
    <w:rsid w:val="00A02E49"/>
    <w:rsid w:val="00A07F9A"/>
    <w:rsid w:val="00A13D6A"/>
    <w:rsid w:val="00A45C4B"/>
    <w:rsid w:val="00A55CCD"/>
    <w:rsid w:val="00A63ECD"/>
    <w:rsid w:val="00A85936"/>
    <w:rsid w:val="00A8637D"/>
    <w:rsid w:val="00A9436C"/>
    <w:rsid w:val="00A966A1"/>
    <w:rsid w:val="00AD3A92"/>
    <w:rsid w:val="00AD450B"/>
    <w:rsid w:val="00AD62FC"/>
    <w:rsid w:val="00AE778F"/>
    <w:rsid w:val="00AF1DF8"/>
    <w:rsid w:val="00AF3742"/>
    <w:rsid w:val="00B01257"/>
    <w:rsid w:val="00B01DF1"/>
    <w:rsid w:val="00B05F6C"/>
    <w:rsid w:val="00B11761"/>
    <w:rsid w:val="00B11DDF"/>
    <w:rsid w:val="00B14BFB"/>
    <w:rsid w:val="00B1526A"/>
    <w:rsid w:val="00B2416A"/>
    <w:rsid w:val="00B25788"/>
    <w:rsid w:val="00B35AA1"/>
    <w:rsid w:val="00B4458A"/>
    <w:rsid w:val="00B52963"/>
    <w:rsid w:val="00B60FE9"/>
    <w:rsid w:val="00B63926"/>
    <w:rsid w:val="00B67706"/>
    <w:rsid w:val="00B70A46"/>
    <w:rsid w:val="00B7689F"/>
    <w:rsid w:val="00B82206"/>
    <w:rsid w:val="00B86183"/>
    <w:rsid w:val="00BA05C3"/>
    <w:rsid w:val="00BA220F"/>
    <w:rsid w:val="00BA7264"/>
    <w:rsid w:val="00BB7CBE"/>
    <w:rsid w:val="00BC4542"/>
    <w:rsid w:val="00BC593C"/>
    <w:rsid w:val="00BD0483"/>
    <w:rsid w:val="00BE466B"/>
    <w:rsid w:val="00BF459D"/>
    <w:rsid w:val="00BF72DF"/>
    <w:rsid w:val="00C051FC"/>
    <w:rsid w:val="00C17E22"/>
    <w:rsid w:val="00C20BA2"/>
    <w:rsid w:val="00C4044A"/>
    <w:rsid w:val="00C52D7D"/>
    <w:rsid w:val="00C55CA2"/>
    <w:rsid w:val="00C6255C"/>
    <w:rsid w:val="00C66886"/>
    <w:rsid w:val="00C70C53"/>
    <w:rsid w:val="00C73A9D"/>
    <w:rsid w:val="00C84E44"/>
    <w:rsid w:val="00CA440F"/>
    <w:rsid w:val="00CA6732"/>
    <w:rsid w:val="00CB5031"/>
    <w:rsid w:val="00CC0382"/>
    <w:rsid w:val="00CC17A4"/>
    <w:rsid w:val="00CC1980"/>
    <w:rsid w:val="00CD3F6A"/>
    <w:rsid w:val="00CD3F9C"/>
    <w:rsid w:val="00CD755C"/>
    <w:rsid w:val="00CF6743"/>
    <w:rsid w:val="00D0169F"/>
    <w:rsid w:val="00D21E4E"/>
    <w:rsid w:val="00D32447"/>
    <w:rsid w:val="00D37D93"/>
    <w:rsid w:val="00D51355"/>
    <w:rsid w:val="00D51A84"/>
    <w:rsid w:val="00D51E10"/>
    <w:rsid w:val="00D57606"/>
    <w:rsid w:val="00D820DB"/>
    <w:rsid w:val="00D8699E"/>
    <w:rsid w:val="00D92AC5"/>
    <w:rsid w:val="00DC7A8C"/>
    <w:rsid w:val="00DD7708"/>
    <w:rsid w:val="00DE5D12"/>
    <w:rsid w:val="00DE6103"/>
    <w:rsid w:val="00DF5380"/>
    <w:rsid w:val="00DF7BE3"/>
    <w:rsid w:val="00E232CA"/>
    <w:rsid w:val="00E315F7"/>
    <w:rsid w:val="00E36BC1"/>
    <w:rsid w:val="00E36E08"/>
    <w:rsid w:val="00E634CF"/>
    <w:rsid w:val="00E70E0D"/>
    <w:rsid w:val="00E83191"/>
    <w:rsid w:val="00E86B6B"/>
    <w:rsid w:val="00E95C1E"/>
    <w:rsid w:val="00EA527E"/>
    <w:rsid w:val="00EB64E5"/>
    <w:rsid w:val="00ED3007"/>
    <w:rsid w:val="00EE1158"/>
    <w:rsid w:val="00EF1F70"/>
    <w:rsid w:val="00F01E12"/>
    <w:rsid w:val="00F036F3"/>
    <w:rsid w:val="00F169ED"/>
    <w:rsid w:val="00F1787D"/>
    <w:rsid w:val="00F22D42"/>
    <w:rsid w:val="00F23400"/>
    <w:rsid w:val="00F25566"/>
    <w:rsid w:val="00F32F1F"/>
    <w:rsid w:val="00F42D5B"/>
    <w:rsid w:val="00F4360A"/>
    <w:rsid w:val="00F44848"/>
    <w:rsid w:val="00F63F57"/>
    <w:rsid w:val="00F8239B"/>
    <w:rsid w:val="00F922D5"/>
    <w:rsid w:val="00F94F6B"/>
    <w:rsid w:val="00FA5C99"/>
    <w:rsid w:val="00FB6C48"/>
    <w:rsid w:val="00FD1F58"/>
    <w:rsid w:val="00FE2B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A9D"/>
    <w:pPr>
      <w:widowControl w:val="0"/>
      <w:jc w:val="both"/>
    </w:pPr>
    <w:rPr>
      <w:rFonts w:cs="Calibri"/>
      <w:kern w:val="2"/>
      <w:sz w:val="21"/>
      <w:szCs w:val="21"/>
    </w:rPr>
  </w:style>
  <w:style w:type="paragraph" w:styleId="2">
    <w:name w:val="heading 2"/>
    <w:basedOn w:val="a"/>
    <w:link w:val="2Char"/>
    <w:uiPriority w:val="99"/>
    <w:qFormat/>
    <w:rsid w:val="00017FD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017FD7"/>
    <w:rPr>
      <w:rFonts w:ascii="宋体" w:eastAsia="宋体" w:hAnsi="宋体" w:cs="宋体"/>
      <w:b/>
      <w:bCs/>
      <w:kern w:val="0"/>
      <w:sz w:val="36"/>
      <w:szCs w:val="36"/>
    </w:rPr>
  </w:style>
  <w:style w:type="paragraph" w:styleId="a3">
    <w:name w:val="header"/>
    <w:basedOn w:val="a"/>
    <w:link w:val="Char"/>
    <w:uiPriority w:val="99"/>
    <w:semiHidden/>
    <w:rsid w:val="00017F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017FD7"/>
    <w:rPr>
      <w:sz w:val="18"/>
      <w:szCs w:val="18"/>
    </w:rPr>
  </w:style>
  <w:style w:type="paragraph" w:styleId="a4">
    <w:name w:val="footer"/>
    <w:basedOn w:val="a"/>
    <w:link w:val="Char0"/>
    <w:uiPriority w:val="99"/>
    <w:semiHidden/>
    <w:rsid w:val="00017FD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017FD7"/>
    <w:rPr>
      <w:sz w:val="18"/>
      <w:szCs w:val="18"/>
    </w:rPr>
  </w:style>
  <w:style w:type="character" w:customStyle="1" w:styleId="apple-converted-space">
    <w:name w:val="apple-converted-space"/>
    <w:basedOn w:val="a0"/>
    <w:uiPriority w:val="99"/>
    <w:rsid w:val="00017FD7"/>
  </w:style>
  <w:style w:type="paragraph" w:styleId="a5">
    <w:name w:val="Body Text Indent"/>
    <w:basedOn w:val="a"/>
    <w:link w:val="Char1"/>
    <w:uiPriority w:val="99"/>
    <w:rsid w:val="00944E6A"/>
    <w:pPr>
      <w:ind w:firstLineChars="200" w:firstLine="560"/>
    </w:pPr>
    <w:rPr>
      <w:rFonts w:ascii="Times New Roman" w:hAnsi="Times New Roman" w:cs="Times New Roman"/>
      <w:sz w:val="28"/>
      <w:szCs w:val="28"/>
    </w:rPr>
  </w:style>
  <w:style w:type="character" w:customStyle="1" w:styleId="Char1">
    <w:name w:val="正文文本缩进 Char"/>
    <w:basedOn w:val="a0"/>
    <w:link w:val="a5"/>
    <w:uiPriority w:val="99"/>
    <w:locked/>
    <w:rsid w:val="00944E6A"/>
    <w:rPr>
      <w:rFonts w:ascii="Times New Roman" w:eastAsia="宋体" w:hAnsi="Times New Roman" w:cs="Times New Roman"/>
      <w:sz w:val="24"/>
      <w:szCs w:val="24"/>
    </w:rPr>
  </w:style>
  <w:style w:type="paragraph" w:styleId="a6">
    <w:name w:val="Balloon Text"/>
    <w:basedOn w:val="a"/>
    <w:link w:val="Char2"/>
    <w:uiPriority w:val="99"/>
    <w:semiHidden/>
    <w:rsid w:val="00CC17A4"/>
    <w:rPr>
      <w:sz w:val="18"/>
      <w:szCs w:val="18"/>
    </w:rPr>
  </w:style>
  <w:style w:type="character" w:customStyle="1" w:styleId="Char2">
    <w:name w:val="批注框文本 Char"/>
    <w:basedOn w:val="a0"/>
    <w:link w:val="a6"/>
    <w:uiPriority w:val="99"/>
    <w:semiHidden/>
    <w:locked/>
    <w:rsid w:val="00D51355"/>
    <w:rPr>
      <w:sz w:val="2"/>
      <w:szCs w:val="2"/>
    </w:rPr>
  </w:style>
</w:styles>
</file>

<file path=word/webSettings.xml><?xml version="1.0" encoding="utf-8"?>
<w:webSettings xmlns:r="http://schemas.openxmlformats.org/officeDocument/2006/relationships" xmlns:w="http://schemas.openxmlformats.org/wordprocessingml/2006/main">
  <w:divs>
    <w:div w:id="193540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1599</TotalTime>
  <Pages>5</Pages>
  <Words>472</Words>
  <Characters>2696</Characters>
  <Application>Microsoft Office Word</Application>
  <DocSecurity>0</DocSecurity>
  <Lines>22</Lines>
  <Paragraphs>6</Paragraphs>
  <ScaleCrop>false</ScaleCrop>
  <Company>博雅公司</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dc:creator>
  <cp:keywords/>
  <dc:description/>
  <cp:lastModifiedBy>Lang</cp:lastModifiedBy>
  <cp:revision>206</cp:revision>
  <dcterms:created xsi:type="dcterms:W3CDTF">2015-06-11T07:42:00Z</dcterms:created>
  <dcterms:modified xsi:type="dcterms:W3CDTF">2016-01-13T03:20:00Z</dcterms:modified>
</cp:coreProperties>
</file>